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216"/>
        <w:gridCol w:w="5138"/>
      </w:tblGrid>
      <w:tr w:rsidR="00586B78" w:rsidRPr="001D18A7" w:rsidTr="005B530C">
        <w:tc>
          <w:tcPr>
            <w:tcW w:w="4503" w:type="dxa"/>
          </w:tcPr>
          <w:p w:rsidR="00586B78" w:rsidRPr="001D18A7" w:rsidRDefault="00586B78" w:rsidP="005B530C">
            <w:pPr>
              <w:spacing w:after="0" w:line="240" w:lineRule="auto"/>
              <w:contextualSpacing/>
              <w:rPr>
                <w:rFonts w:ascii="Times New Roman" w:hAnsi="Times New Roman"/>
                <w:color w:val="000000"/>
                <w:sz w:val="28"/>
                <w:szCs w:val="28"/>
                <w:lang w:val="uk-UA" w:eastAsia="uk-UA"/>
              </w:rPr>
            </w:pPr>
            <w:bookmarkStart w:id="0" w:name="_GoBack"/>
            <w:bookmarkEnd w:id="0"/>
          </w:p>
        </w:tc>
        <w:tc>
          <w:tcPr>
            <w:tcW w:w="5352" w:type="dxa"/>
          </w:tcPr>
          <w:p w:rsidR="00376A6C" w:rsidRPr="001D18A7" w:rsidRDefault="00376A6C" w:rsidP="00376A6C">
            <w:pPr>
              <w:keepNext/>
              <w:keepLines/>
              <w:spacing w:after="0" w:line="360" w:lineRule="auto"/>
              <w:jc w:val="right"/>
              <w:rPr>
                <w:rFonts w:ascii="Times New Roman" w:hAnsi="Times New Roman"/>
                <w:b/>
                <w:sz w:val="28"/>
                <w:szCs w:val="28"/>
                <w:lang w:val="uk-UA"/>
              </w:rPr>
            </w:pPr>
            <w:r w:rsidRPr="001D18A7">
              <w:rPr>
                <w:rFonts w:ascii="Times New Roman" w:hAnsi="Times New Roman"/>
                <w:b/>
                <w:sz w:val="28"/>
                <w:szCs w:val="28"/>
                <w:lang w:val="uk-UA"/>
              </w:rPr>
              <w:t xml:space="preserve">Проєкт вноситься </w:t>
            </w:r>
          </w:p>
          <w:p w:rsidR="00586B78" w:rsidRPr="001D18A7" w:rsidRDefault="00512757" w:rsidP="009156F4">
            <w:pPr>
              <w:spacing w:after="0" w:line="360" w:lineRule="auto"/>
              <w:ind w:left="629" w:right="-6"/>
              <w:jc w:val="right"/>
              <w:rPr>
                <w:rFonts w:ascii="Times New Roman" w:hAnsi="Times New Roman"/>
                <w:color w:val="000000"/>
                <w:sz w:val="24"/>
                <w:szCs w:val="20"/>
                <w:lang w:val="uk-UA" w:eastAsia="uk-UA"/>
              </w:rPr>
            </w:pPr>
            <w:r w:rsidRPr="001D18A7">
              <w:rPr>
                <w:rFonts w:ascii="Times New Roman" w:hAnsi="Times New Roman"/>
                <w:b/>
                <w:sz w:val="28"/>
                <w:szCs w:val="28"/>
                <w:lang w:val="uk-UA"/>
              </w:rPr>
              <w:t>Народни</w:t>
            </w:r>
            <w:r w:rsidR="00EB28AC" w:rsidRPr="001D18A7">
              <w:rPr>
                <w:rFonts w:ascii="Times New Roman" w:hAnsi="Times New Roman"/>
                <w:b/>
                <w:sz w:val="28"/>
                <w:szCs w:val="28"/>
                <w:lang w:val="uk-UA"/>
              </w:rPr>
              <w:t>м депутатом</w:t>
            </w:r>
            <w:r w:rsidRPr="001D18A7">
              <w:rPr>
                <w:rFonts w:ascii="Times New Roman" w:hAnsi="Times New Roman"/>
                <w:b/>
                <w:sz w:val="28"/>
                <w:szCs w:val="28"/>
                <w:lang w:val="uk-UA"/>
              </w:rPr>
              <w:t xml:space="preserve"> України</w:t>
            </w:r>
            <w:r w:rsidR="00586B78" w:rsidRPr="001D18A7">
              <w:rPr>
                <w:rFonts w:ascii="Times New Roman" w:hAnsi="Times New Roman"/>
                <w:color w:val="000000"/>
                <w:sz w:val="24"/>
                <w:szCs w:val="20"/>
                <w:lang w:val="uk-UA" w:eastAsia="uk-UA"/>
              </w:rPr>
              <w:t xml:space="preserve"> </w:t>
            </w:r>
          </w:p>
          <w:p w:rsidR="009156F4" w:rsidRPr="001D18A7" w:rsidRDefault="00EB28AC" w:rsidP="009156F4">
            <w:pPr>
              <w:spacing w:after="0" w:line="360" w:lineRule="auto"/>
              <w:ind w:left="629" w:right="-6"/>
              <w:jc w:val="right"/>
              <w:rPr>
                <w:rFonts w:ascii="Times New Roman" w:hAnsi="Times New Roman"/>
                <w:sz w:val="28"/>
                <w:szCs w:val="28"/>
                <w:lang w:val="uk-UA" w:eastAsia="uk-UA"/>
              </w:rPr>
            </w:pPr>
            <w:r w:rsidRPr="001D18A7">
              <w:rPr>
                <w:rFonts w:ascii="Times New Roman" w:hAnsi="Times New Roman"/>
                <w:b/>
                <w:sz w:val="28"/>
                <w:szCs w:val="28"/>
                <w:lang w:val="uk-UA"/>
              </w:rPr>
              <w:t>Ю. О. Діденко</w:t>
            </w:r>
          </w:p>
        </w:tc>
      </w:tr>
    </w:tbl>
    <w:p w:rsidR="00586B78" w:rsidRPr="001D18A7" w:rsidRDefault="00586B78" w:rsidP="00586B78">
      <w:pPr>
        <w:spacing w:before="240" w:after="240" w:line="240" w:lineRule="auto"/>
        <w:contextualSpacing/>
        <w:jc w:val="center"/>
        <w:rPr>
          <w:rFonts w:ascii="Times New Roman" w:hAnsi="Times New Roman"/>
          <w:color w:val="000000"/>
          <w:sz w:val="28"/>
          <w:szCs w:val="28"/>
          <w:lang w:val="uk-UA" w:eastAsia="uk-UA"/>
        </w:rPr>
      </w:pPr>
    </w:p>
    <w:p w:rsidR="00512757" w:rsidRPr="001D18A7" w:rsidRDefault="00512757" w:rsidP="00586B78">
      <w:pPr>
        <w:spacing w:before="240" w:after="240" w:line="240" w:lineRule="auto"/>
        <w:contextualSpacing/>
        <w:jc w:val="center"/>
        <w:rPr>
          <w:rFonts w:ascii="Times New Roman" w:hAnsi="Times New Roman"/>
          <w:color w:val="000000"/>
          <w:sz w:val="28"/>
          <w:szCs w:val="28"/>
          <w:lang w:val="uk-UA" w:eastAsia="uk-UA"/>
        </w:rPr>
      </w:pPr>
    </w:p>
    <w:p w:rsidR="00512757" w:rsidRPr="001D18A7" w:rsidRDefault="00512757" w:rsidP="00586B78">
      <w:pPr>
        <w:spacing w:before="240" w:after="240" w:line="240" w:lineRule="auto"/>
        <w:contextualSpacing/>
        <w:jc w:val="center"/>
        <w:rPr>
          <w:rFonts w:ascii="Times New Roman" w:hAnsi="Times New Roman"/>
          <w:color w:val="000000"/>
          <w:sz w:val="28"/>
          <w:szCs w:val="28"/>
          <w:lang w:val="uk-UA" w:eastAsia="uk-UA"/>
        </w:rPr>
      </w:pPr>
    </w:p>
    <w:p w:rsidR="00512757" w:rsidRPr="001D18A7" w:rsidRDefault="00512757" w:rsidP="00586B78">
      <w:pPr>
        <w:spacing w:before="240" w:after="240" w:line="240" w:lineRule="auto"/>
        <w:contextualSpacing/>
        <w:jc w:val="center"/>
        <w:rPr>
          <w:rFonts w:ascii="Times New Roman" w:hAnsi="Times New Roman"/>
          <w:color w:val="000000"/>
          <w:sz w:val="28"/>
          <w:szCs w:val="28"/>
          <w:lang w:val="uk-UA" w:eastAsia="uk-UA"/>
        </w:rPr>
      </w:pPr>
    </w:p>
    <w:p w:rsidR="00694335" w:rsidRPr="001D18A7" w:rsidRDefault="00694335" w:rsidP="00586B78">
      <w:pPr>
        <w:spacing w:before="240" w:after="240" w:line="240" w:lineRule="auto"/>
        <w:contextualSpacing/>
        <w:jc w:val="center"/>
        <w:rPr>
          <w:rFonts w:ascii="Times New Roman" w:hAnsi="Times New Roman"/>
          <w:color w:val="000000"/>
          <w:sz w:val="28"/>
          <w:szCs w:val="28"/>
          <w:lang w:val="uk-UA" w:eastAsia="uk-UA"/>
        </w:rPr>
      </w:pPr>
    </w:p>
    <w:p w:rsidR="00694335" w:rsidRPr="001D18A7" w:rsidRDefault="00694335" w:rsidP="00586B78">
      <w:pPr>
        <w:spacing w:before="240" w:after="240" w:line="240" w:lineRule="auto"/>
        <w:contextualSpacing/>
        <w:jc w:val="center"/>
        <w:rPr>
          <w:rFonts w:ascii="Times New Roman" w:hAnsi="Times New Roman"/>
          <w:color w:val="000000"/>
          <w:sz w:val="28"/>
          <w:szCs w:val="28"/>
          <w:lang w:val="uk-UA" w:eastAsia="uk-UA"/>
        </w:rPr>
      </w:pPr>
    </w:p>
    <w:p w:rsidR="00586B78" w:rsidRPr="001D18A7" w:rsidRDefault="00586B78" w:rsidP="00586B78">
      <w:pPr>
        <w:spacing w:before="240" w:after="240" w:line="240" w:lineRule="auto"/>
        <w:contextualSpacing/>
        <w:jc w:val="center"/>
        <w:rPr>
          <w:rFonts w:ascii="Times New Roman" w:hAnsi="Times New Roman"/>
          <w:color w:val="000000"/>
          <w:sz w:val="28"/>
          <w:szCs w:val="28"/>
          <w:lang w:val="uk-UA" w:eastAsia="uk-UA"/>
        </w:rPr>
      </w:pPr>
    </w:p>
    <w:p w:rsidR="00586B78" w:rsidRPr="001D18A7" w:rsidRDefault="00586B78" w:rsidP="00586B78">
      <w:pPr>
        <w:spacing w:before="240" w:after="240" w:line="240" w:lineRule="auto"/>
        <w:contextualSpacing/>
        <w:jc w:val="center"/>
        <w:rPr>
          <w:rFonts w:ascii="Times New Roman" w:hAnsi="Times New Roman"/>
          <w:b/>
          <w:bCs/>
          <w:color w:val="000000"/>
          <w:sz w:val="28"/>
          <w:szCs w:val="28"/>
          <w:lang w:val="uk-UA" w:eastAsia="ru-RU"/>
        </w:rPr>
      </w:pPr>
    </w:p>
    <w:p w:rsidR="00586B78" w:rsidRPr="001D18A7" w:rsidRDefault="00586B78" w:rsidP="00586B78">
      <w:pPr>
        <w:spacing w:before="240" w:after="240" w:line="240" w:lineRule="auto"/>
        <w:contextualSpacing/>
        <w:jc w:val="center"/>
        <w:rPr>
          <w:rFonts w:ascii="Times New Roman" w:hAnsi="Times New Roman"/>
          <w:b/>
          <w:bCs/>
          <w:color w:val="000000"/>
          <w:sz w:val="28"/>
          <w:szCs w:val="28"/>
          <w:lang w:val="uk-UA" w:eastAsia="ru-RU"/>
        </w:rPr>
      </w:pPr>
      <w:r w:rsidRPr="001D18A7">
        <w:rPr>
          <w:rFonts w:ascii="Times New Roman" w:hAnsi="Times New Roman"/>
          <w:b/>
          <w:bCs/>
          <w:color w:val="000000"/>
          <w:sz w:val="28"/>
          <w:szCs w:val="28"/>
          <w:lang w:val="uk-UA" w:eastAsia="ru-RU"/>
        </w:rPr>
        <w:t>ЗАКОН УКРАЇНИ</w:t>
      </w:r>
    </w:p>
    <w:p w:rsidR="00586B78" w:rsidRPr="001D18A7" w:rsidRDefault="00586B78" w:rsidP="00586B78">
      <w:pPr>
        <w:spacing w:before="240" w:after="240" w:line="240" w:lineRule="auto"/>
        <w:contextualSpacing/>
        <w:jc w:val="center"/>
        <w:rPr>
          <w:rFonts w:ascii="Times New Roman" w:hAnsi="Times New Roman"/>
          <w:b/>
          <w:bCs/>
          <w:color w:val="000000"/>
          <w:sz w:val="28"/>
          <w:szCs w:val="28"/>
          <w:lang w:val="uk-UA" w:eastAsia="ru-RU"/>
        </w:rPr>
      </w:pPr>
    </w:p>
    <w:p w:rsidR="00586B78" w:rsidRPr="001D18A7" w:rsidRDefault="00512757" w:rsidP="00586B78">
      <w:pPr>
        <w:keepNext/>
        <w:spacing w:before="240" w:after="240" w:line="240" w:lineRule="auto"/>
        <w:ind w:firstLine="567"/>
        <w:contextualSpacing/>
        <w:jc w:val="center"/>
        <w:outlineLvl w:val="1"/>
        <w:rPr>
          <w:rFonts w:ascii="Times New Roman" w:hAnsi="Times New Roman"/>
          <w:b/>
          <w:color w:val="000000"/>
          <w:sz w:val="28"/>
          <w:szCs w:val="28"/>
          <w:lang w:val="uk-UA" w:eastAsia="uk-UA"/>
        </w:rPr>
      </w:pPr>
      <w:r w:rsidRPr="001D18A7">
        <w:rPr>
          <w:rFonts w:ascii="Times New Roman" w:eastAsia="MS Mincho" w:hAnsi="Times New Roman"/>
          <w:b/>
          <w:sz w:val="28"/>
          <w:szCs w:val="28"/>
          <w:lang w:val="uk-UA"/>
        </w:rPr>
        <w:t xml:space="preserve">Про внесення змін до Митного кодексу України </w:t>
      </w:r>
      <w:r w:rsidR="000A144A" w:rsidRPr="001D18A7">
        <w:rPr>
          <w:rFonts w:ascii="Times New Roman" w:hAnsi="Times New Roman"/>
          <w:b/>
          <w:color w:val="000000"/>
          <w:sz w:val="28"/>
          <w:szCs w:val="28"/>
          <w:lang w:val="uk-UA"/>
        </w:rPr>
        <w:t xml:space="preserve">щодо удосконалення </w:t>
      </w:r>
      <w:r w:rsidR="000A144A" w:rsidRPr="001D18A7">
        <w:rPr>
          <w:rFonts w:ascii="Times New Roman" w:hAnsi="Times New Roman"/>
          <w:b/>
          <w:sz w:val="28"/>
          <w:szCs w:val="28"/>
          <w:lang w:val="uk-UA"/>
        </w:rPr>
        <w:t>функціонування</w:t>
      </w:r>
      <w:r w:rsidR="000A144A" w:rsidRPr="001D18A7">
        <w:rPr>
          <w:rFonts w:ascii="Times New Roman" w:hAnsi="Times New Roman"/>
          <w:sz w:val="28"/>
          <w:szCs w:val="28"/>
          <w:lang w:val="uk-UA"/>
        </w:rPr>
        <w:t xml:space="preserve"> </w:t>
      </w:r>
      <w:r w:rsidR="000A144A" w:rsidRPr="001D18A7">
        <w:rPr>
          <w:rFonts w:ascii="Times New Roman" w:hAnsi="Times New Roman"/>
          <w:b/>
          <w:color w:val="000000"/>
          <w:sz w:val="28"/>
          <w:szCs w:val="28"/>
          <w:lang w:val="uk-UA"/>
        </w:rPr>
        <w:t>авторизованих економічних операторів, інституту фінансових гарантій та зменшення тиску правоохоронних органів</w:t>
      </w:r>
    </w:p>
    <w:p w:rsidR="00586B78" w:rsidRPr="001D18A7" w:rsidRDefault="00586B78" w:rsidP="00586B78">
      <w:pPr>
        <w:keepNext/>
        <w:spacing w:before="240" w:after="240" w:line="240" w:lineRule="auto"/>
        <w:ind w:firstLine="567"/>
        <w:contextualSpacing/>
        <w:jc w:val="center"/>
        <w:outlineLvl w:val="1"/>
        <w:rPr>
          <w:rFonts w:ascii="Times New Roman" w:hAnsi="Times New Roman"/>
          <w:b/>
          <w:color w:val="000000"/>
          <w:sz w:val="28"/>
          <w:szCs w:val="28"/>
          <w:lang w:val="uk-UA" w:eastAsia="ar-SA"/>
        </w:rPr>
      </w:pPr>
    </w:p>
    <w:p w:rsidR="00586B78" w:rsidRPr="001D18A7" w:rsidRDefault="00586B78" w:rsidP="00586B78">
      <w:pPr>
        <w:tabs>
          <w:tab w:val="left" w:pos="1035"/>
        </w:tabs>
        <w:spacing w:before="240" w:after="240" w:line="360" w:lineRule="auto"/>
        <w:contextualSpacing/>
        <w:rPr>
          <w:rFonts w:ascii="Times New Roman" w:hAnsi="Times New Roman"/>
          <w:color w:val="000000"/>
          <w:spacing w:val="80"/>
          <w:sz w:val="28"/>
          <w:szCs w:val="28"/>
          <w:lang w:val="uk-UA" w:eastAsia="uk-UA"/>
        </w:rPr>
      </w:pPr>
      <w:r w:rsidRPr="001D18A7">
        <w:rPr>
          <w:rFonts w:ascii="Times New Roman" w:hAnsi="Times New Roman"/>
          <w:color w:val="000000"/>
          <w:sz w:val="28"/>
          <w:szCs w:val="28"/>
          <w:lang w:val="uk-UA" w:eastAsia="uk-UA"/>
        </w:rPr>
        <w:tab/>
      </w:r>
      <w:r w:rsidRPr="001D18A7">
        <w:rPr>
          <w:rFonts w:ascii="Times New Roman" w:hAnsi="Times New Roman"/>
          <w:color w:val="000000"/>
          <w:sz w:val="28"/>
          <w:szCs w:val="28"/>
          <w:lang w:val="uk-UA" w:eastAsia="ru-RU"/>
        </w:rPr>
        <w:t xml:space="preserve">Верховна Рада України </w:t>
      </w:r>
      <w:r w:rsidRPr="001D18A7">
        <w:rPr>
          <w:rFonts w:ascii="Times New Roman" w:hAnsi="Times New Roman"/>
          <w:color w:val="000000"/>
          <w:spacing w:val="80"/>
          <w:sz w:val="28"/>
          <w:szCs w:val="28"/>
          <w:lang w:val="uk-UA" w:eastAsia="uk-UA"/>
        </w:rPr>
        <w:t>постановляє:</w:t>
      </w:r>
    </w:p>
    <w:p w:rsidR="00586B78" w:rsidRPr="001D18A7" w:rsidRDefault="00586B78" w:rsidP="005144B0">
      <w:pPr>
        <w:numPr>
          <w:ilvl w:val="0"/>
          <w:numId w:val="1"/>
        </w:numPr>
        <w:tabs>
          <w:tab w:val="left" w:pos="993"/>
        </w:tabs>
        <w:spacing w:before="120" w:after="0" w:line="360" w:lineRule="auto"/>
        <w:ind w:left="0" w:firstLine="567"/>
        <w:contextualSpacing/>
        <w:jc w:val="both"/>
        <w:rPr>
          <w:rFonts w:ascii="Times New Roman" w:hAnsi="Times New Roman"/>
          <w:sz w:val="28"/>
          <w:szCs w:val="28"/>
          <w:lang w:val="uk-UA" w:eastAsia="uk-UA"/>
        </w:rPr>
      </w:pPr>
      <w:r w:rsidRPr="001D18A7">
        <w:rPr>
          <w:rFonts w:ascii="Times New Roman" w:hAnsi="Times New Roman"/>
          <w:sz w:val="28"/>
          <w:szCs w:val="28"/>
          <w:lang w:val="uk-UA" w:eastAsia="uk-UA"/>
        </w:rPr>
        <w:t xml:space="preserve">Внести до </w:t>
      </w:r>
      <w:r w:rsidR="00E62C6A" w:rsidRPr="001D18A7">
        <w:rPr>
          <w:rFonts w:ascii="Times New Roman" w:hAnsi="Times New Roman"/>
          <w:sz w:val="28"/>
          <w:szCs w:val="28"/>
          <w:lang w:val="uk-UA" w:eastAsia="uk-UA"/>
        </w:rPr>
        <w:t>Митного</w:t>
      </w:r>
      <w:r w:rsidRPr="001D18A7">
        <w:rPr>
          <w:rFonts w:ascii="Times New Roman" w:hAnsi="Times New Roman"/>
          <w:sz w:val="28"/>
          <w:szCs w:val="28"/>
          <w:lang w:val="uk-UA" w:eastAsia="uk-UA"/>
        </w:rPr>
        <w:t xml:space="preserve"> кодексу України (</w:t>
      </w:r>
      <w:r w:rsidR="00E62C6A" w:rsidRPr="001D18A7">
        <w:rPr>
          <w:rFonts w:ascii="Times New Roman" w:hAnsi="Times New Roman"/>
          <w:bCs/>
          <w:sz w:val="28"/>
          <w:szCs w:val="28"/>
          <w:lang w:val="uk-UA" w:eastAsia="uk-UA"/>
        </w:rPr>
        <w:t>Відомості Верховної Ради України (ВВР), 2012, № 44-45, № 46-47, № 48, ст.552</w:t>
      </w:r>
      <w:r w:rsidRPr="001D18A7">
        <w:rPr>
          <w:rFonts w:ascii="Times New Roman" w:hAnsi="Times New Roman"/>
          <w:sz w:val="28"/>
          <w:szCs w:val="28"/>
          <w:lang w:val="uk-UA" w:eastAsia="uk-UA"/>
        </w:rPr>
        <w:t>) такі зміни:</w:t>
      </w:r>
    </w:p>
    <w:p w:rsidR="002F7D3D" w:rsidRPr="001D18A7" w:rsidRDefault="002F7D3D" w:rsidP="00127E8F">
      <w:pPr>
        <w:pStyle w:val="a5"/>
        <w:numPr>
          <w:ilvl w:val="0"/>
          <w:numId w:val="2"/>
        </w:numPr>
        <w:shd w:val="clear" w:color="auto" w:fill="FFFFFF"/>
        <w:tabs>
          <w:tab w:val="left" w:pos="993"/>
        </w:tabs>
        <w:spacing w:after="0" w:line="360" w:lineRule="auto"/>
        <w:ind w:left="0" w:firstLine="709"/>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 xml:space="preserve">У </w:t>
      </w:r>
      <w:r w:rsidR="00127E8F" w:rsidRPr="001D18A7">
        <w:rPr>
          <w:rFonts w:ascii="Times New Roman" w:hAnsi="Times New Roman"/>
          <w:sz w:val="28"/>
          <w:szCs w:val="28"/>
          <w:lang w:val="uk-UA" w:eastAsia="ru-RU"/>
        </w:rPr>
        <w:t>статті 12</w:t>
      </w:r>
      <w:r w:rsidRPr="001D18A7">
        <w:rPr>
          <w:rFonts w:ascii="Times New Roman" w:hAnsi="Times New Roman"/>
          <w:sz w:val="28"/>
          <w:szCs w:val="28"/>
          <w:lang w:val="uk-UA" w:eastAsia="ru-RU"/>
        </w:rPr>
        <w:t>:</w:t>
      </w:r>
    </w:p>
    <w:p w:rsidR="00127E8F" w:rsidRPr="001D18A7" w:rsidRDefault="009C392A" w:rsidP="002F7D3D">
      <w:pPr>
        <w:pStyle w:val="a5"/>
        <w:shd w:val="clear" w:color="auto" w:fill="FFFFFF"/>
        <w:tabs>
          <w:tab w:val="left" w:pos="993"/>
        </w:tabs>
        <w:spacing w:after="0" w:line="360" w:lineRule="auto"/>
        <w:ind w:left="0"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 xml:space="preserve">1) </w:t>
      </w:r>
      <w:r w:rsidR="002F7D3D" w:rsidRPr="001D18A7">
        <w:rPr>
          <w:rFonts w:ascii="Times New Roman" w:hAnsi="Times New Roman"/>
          <w:sz w:val="28"/>
          <w:szCs w:val="28"/>
          <w:lang w:val="uk-UA" w:eastAsia="ru-RU"/>
        </w:rPr>
        <w:t>після абзацу першого частини шостої</w:t>
      </w:r>
      <w:r w:rsidR="00127E8F" w:rsidRPr="001D18A7">
        <w:rPr>
          <w:rFonts w:ascii="Times New Roman" w:hAnsi="Times New Roman"/>
          <w:sz w:val="28"/>
          <w:szCs w:val="28"/>
          <w:lang w:val="uk-UA" w:eastAsia="ru-RU"/>
        </w:rPr>
        <w:t xml:space="preserve"> доповнити </w:t>
      </w:r>
      <w:r w:rsidR="00094EDC">
        <w:rPr>
          <w:rFonts w:ascii="Times New Roman" w:hAnsi="Times New Roman"/>
          <w:sz w:val="28"/>
          <w:szCs w:val="28"/>
          <w:lang w:val="uk-UA" w:eastAsia="ru-RU"/>
        </w:rPr>
        <w:t>двома</w:t>
      </w:r>
      <w:r w:rsidR="00127E8F" w:rsidRPr="001D18A7">
        <w:rPr>
          <w:rFonts w:ascii="Times New Roman" w:hAnsi="Times New Roman"/>
          <w:sz w:val="28"/>
          <w:szCs w:val="28"/>
          <w:lang w:val="uk-UA" w:eastAsia="ru-RU"/>
        </w:rPr>
        <w:t xml:space="preserve"> новими абзацами такого змісту:</w:t>
      </w:r>
    </w:p>
    <w:p w:rsidR="004A0B99" w:rsidRPr="001D18A7" w:rsidRDefault="00127E8F" w:rsidP="004A0B99">
      <w:pPr>
        <w:pStyle w:val="a5"/>
        <w:shd w:val="clear" w:color="auto" w:fill="FFFFFF"/>
        <w:tabs>
          <w:tab w:val="left" w:pos="993"/>
        </w:tabs>
        <w:spacing w:after="0" w:line="360" w:lineRule="auto"/>
        <w:ind w:left="0"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w:t>
      </w:r>
      <w:r w:rsidR="004A0B99" w:rsidRPr="001D18A7">
        <w:rPr>
          <w:rFonts w:ascii="Times New Roman" w:hAnsi="Times New Roman"/>
          <w:sz w:val="28"/>
          <w:szCs w:val="28"/>
          <w:lang w:val="uk-UA" w:eastAsia="ru-RU"/>
        </w:rPr>
        <w:t>Рішення центрального органу виконавчої влади, що реалізує державну митну політику про надання авторизації АЕО приймається з урахуванням рекомендацій Комісії з питань авторизації АЕО (далі - Комісія) щодо відповідності висновку про відповідність підприємства критеріям АЕО вимогам цього Кодексу.</w:t>
      </w:r>
    </w:p>
    <w:p w:rsidR="00127E8F" w:rsidRPr="001D18A7" w:rsidRDefault="001D18A7" w:rsidP="004A0B99">
      <w:pPr>
        <w:pStyle w:val="a5"/>
        <w:shd w:val="clear" w:color="auto" w:fill="FFFFFF"/>
        <w:tabs>
          <w:tab w:val="left" w:pos="993"/>
        </w:tabs>
        <w:spacing w:after="0" w:line="360" w:lineRule="auto"/>
        <w:ind w:left="0" w:firstLine="567"/>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Ц</w:t>
      </w:r>
      <w:r w:rsidR="004A0B99" w:rsidRPr="001D18A7">
        <w:rPr>
          <w:rFonts w:ascii="Times New Roman" w:hAnsi="Times New Roman"/>
          <w:sz w:val="28"/>
          <w:szCs w:val="28"/>
          <w:lang w:val="uk-UA" w:eastAsia="ru-RU"/>
        </w:rPr>
        <w:t xml:space="preserve">ентральний орган виконавчої влади, що реалізує державну митну </w:t>
      </w:r>
      <w:r>
        <w:rPr>
          <w:rFonts w:ascii="Times New Roman" w:hAnsi="Times New Roman"/>
          <w:sz w:val="28"/>
          <w:szCs w:val="28"/>
          <w:lang w:val="uk-UA" w:eastAsia="ru-RU"/>
        </w:rPr>
        <w:t>політику у</w:t>
      </w:r>
      <w:r w:rsidRPr="001D18A7">
        <w:rPr>
          <w:rFonts w:ascii="Times New Roman" w:hAnsi="Times New Roman"/>
          <w:sz w:val="28"/>
          <w:szCs w:val="28"/>
          <w:lang w:val="uk-UA" w:eastAsia="ru-RU"/>
        </w:rPr>
        <w:t xml:space="preserve"> рішенні про надання авторизації АЕО</w:t>
      </w:r>
      <w:r>
        <w:rPr>
          <w:rFonts w:ascii="Times New Roman" w:hAnsi="Times New Roman"/>
          <w:sz w:val="28"/>
          <w:szCs w:val="28"/>
          <w:lang w:val="uk-UA" w:eastAsia="ru-RU"/>
        </w:rPr>
        <w:t xml:space="preserve"> </w:t>
      </w:r>
      <w:r w:rsidRPr="001D18A7">
        <w:rPr>
          <w:rFonts w:ascii="Times New Roman" w:hAnsi="Times New Roman"/>
          <w:sz w:val="28"/>
          <w:szCs w:val="28"/>
          <w:lang w:val="uk-UA" w:eastAsia="ru-RU"/>
        </w:rPr>
        <w:t>повинен зазначити</w:t>
      </w:r>
      <w:r>
        <w:rPr>
          <w:rFonts w:ascii="Times New Roman" w:hAnsi="Times New Roman"/>
          <w:sz w:val="28"/>
          <w:szCs w:val="28"/>
          <w:lang w:val="uk-UA" w:eastAsia="ru-RU"/>
        </w:rPr>
        <w:t xml:space="preserve"> </w:t>
      </w:r>
      <w:r w:rsidRPr="001D18A7">
        <w:rPr>
          <w:rFonts w:ascii="Times New Roman" w:hAnsi="Times New Roman"/>
          <w:sz w:val="28"/>
          <w:szCs w:val="28"/>
          <w:lang w:val="uk-UA" w:eastAsia="ru-RU"/>
        </w:rPr>
        <w:t xml:space="preserve"> рекомендації К</w:t>
      </w:r>
      <w:r>
        <w:rPr>
          <w:rFonts w:ascii="Times New Roman" w:hAnsi="Times New Roman"/>
          <w:sz w:val="28"/>
          <w:szCs w:val="28"/>
          <w:lang w:val="uk-UA" w:eastAsia="ru-RU"/>
        </w:rPr>
        <w:t>омісії</w:t>
      </w:r>
      <w:r w:rsidRPr="001D18A7">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та </w:t>
      </w:r>
      <w:r w:rsidRPr="001D18A7">
        <w:rPr>
          <w:rFonts w:ascii="Times New Roman" w:hAnsi="Times New Roman"/>
          <w:sz w:val="28"/>
          <w:szCs w:val="28"/>
          <w:lang w:val="uk-UA" w:eastAsia="ru-RU"/>
        </w:rPr>
        <w:t xml:space="preserve">мотиви, з яких відхиляються </w:t>
      </w:r>
      <w:r>
        <w:rPr>
          <w:rFonts w:ascii="Times New Roman" w:hAnsi="Times New Roman"/>
          <w:sz w:val="28"/>
          <w:szCs w:val="28"/>
          <w:lang w:val="uk-UA" w:eastAsia="ru-RU"/>
        </w:rPr>
        <w:t xml:space="preserve">такі </w:t>
      </w:r>
      <w:r w:rsidRPr="001D18A7">
        <w:rPr>
          <w:rFonts w:ascii="Times New Roman" w:hAnsi="Times New Roman"/>
          <w:sz w:val="28"/>
          <w:szCs w:val="28"/>
          <w:lang w:val="uk-UA" w:eastAsia="ru-RU"/>
        </w:rPr>
        <w:t xml:space="preserve">рекомендації </w:t>
      </w:r>
      <w:r>
        <w:rPr>
          <w:rFonts w:ascii="Times New Roman" w:hAnsi="Times New Roman"/>
          <w:sz w:val="28"/>
          <w:szCs w:val="28"/>
          <w:lang w:val="uk-UA" w:eastAsia="ru-RU"/>
        </w:rPr>
        <w:t>(за наявності)</w:t>
      </w:r>
      <w:r w:rsidR="00127E8F" w:rsidRPr="001D18A7">
        <w:rPr>
          <w:rFonts w:ascii="Times New Roman" w:hAnsi="Times New Roman"/>
          <w:sz w:val="28"/>
          <w:szCs w:val="28"/>
          <w:lang w:val="uk-UA" w:eastAsia="ru-RU"/>
        </w:rPr>
        <w:t>".</w:t>
      </w:r>
    </w:p>
    <w:p w:rsidR="001C49AC" w:rsidRPr="001D18A7" w:rsidRDefault="001C49AC" w:rsidP="001C49AC">
      <w:pPr>
        <w:pStyle w:val="a5"/>
        <w:shd w:val="clear" w:color="auto" w:fill="FFFFFF"/>
        <w:tabs>
          <w:tab w:val="left" w:pos="993"/>
        </w:tabs>
        <w:spacing w:after="0" w:line="360" w:lineRule="auto"/>
        <w:ind w:left="0"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 xml:space="preserve">У зв'язку з цим абзаци другий - п'ятий вважати </w:t>
      </w:r>
      <w:r w:rsidR="0082308D" w:rsidRPr="001D18A7">
        <w:rPr>
          <w:rFonts w:ascii="Times New Roman" w:hAnsi="Times New Roman"/>
          <w:sz w:val="28"/>
          <w:szCs w:val="28"/>
          <w:lang w:val="uk-UA" w:eastAsia="ru-RU"/>
        </w:rPr>
        <w:t xml:space="preserve">відповідно </w:t>
      </w:r>
      <w:r w:rsidRPr="001D18A7">
        <w:rPr>
          <w:rFonts w:ascii="Times New Roman" w:hAnsi="Times New Roman"/>
          <w:sz w:val="28"/>
          <w:szCs w:val="28"/>
          <w:lang w:val="uk-UA" w:eastAsia="ru-RU"/>
        </w:rPr>
        <w:t xml:space="preserve">абзацами </w:t>
      </w:r>
      <w:r w:rsidR="0076763B">
        <w:rPr>
          <w:rFonts w:ascii="Times New Roman" w:hAnsi="Times New Roman"/>
          <w:sz w:val="28"/>
          <w:szCs w:val="28"/>
          <w:lang w:val="uk-UA" w:eastAsia="ru-RU"/>
        </w:rPr>
        <w:t>четвертим</w:t>
      </w:r>
      <w:r w:rsidR="004A0B99" w:rsidRPr="001D18A7">
        <w:rPr>
          <w:rFonts w:ascii="Times New Roman" w:hAnsi="Times New Roman"/>
          <w:sz w:val="28"/>
          <w:szCs w:val="28"/>
          <w:lang w:val="uk-UA" w:eastAsia="ru-RU"/>
        </w:rPr>
        <w:t xml:space="preserve"> </w:t>
      </w:r>
      <w:r w:rsidR="0082308D" w:rsidRPr="001D18A7">
        <w:rPr>
          <w:rFonts w:ascii="Times New Roman" w:hAnsi="Times New Roman"/>
          <w:sz w:val="28"/>
          <w:szCs w:val="28"/>
          <w:lang w:val="uk-UA" w:eastAsia="ru-RU"/>
        </w:rPr>
        <w:t>–</w:t>
      </w:r>
      <w:r w:rsidRPr="001D18A7">
        <w:rPr>
          <w:rFonts w:ascii="Times New Roman" w:hAnsi="Times New Roman"/>
          <w:sz w:val="28"/>
          <w:szCs w:val="28"/>
          <w:lang w:val="uk-UA" w:eastAsia="ru-RU"/>
        </w:rPr>
        <w:t xml:space="preserve"> </w:t>
      </w:r>
      <w:r w:rsidR="0076763B">
        <w:rPr>
          <w:rFonts w:ascii="Times New Roman" w:hAnsi="Times New Roman"/>
          <w:sz w:val="28"/>
          <w:szCs w:val="28"/>
          <w:lang w:val="uk-UA" w:eastAsia="ru-RU"/>
        </w:rPr>
        <w:t>сьомим</w:t>
      </w:r>
      <w:r w:rsidR="002F7D3D" w:rsidRPr="001D18A7">
        <w:rPr>
          <w:rFonts w:ascii="Times New Roman" w:hAnsi="Times New Roman"/>
          <w:sz w:val="28"/>
          <w:szCs w:val="28"/>
          <w:lang w:val="uk-UA" w:eastAsia="ru-RU"/>
        </w:rPr>
        <w:t>;</w:t>
      </w:r>
    </w:p>
    <w:p w:rsidR="002F7D3D" w:rsidRPr="001D18A7" w:rsidRDefault="002F7D3D" w:rsidP="001C49AC">
      <w:pPr>
        <w:pStyle w:val="a5"/>
        <w:shd w:val="clear" w:color="auto" w:fill="FFFFFF"/>
        <w:tabs>
          <w:tab w:val="left" w:pos="993"/>
        </w:tabs>
        <w:spacing w:after="0" w:line="360" w:lineRule="auto"/>
        <w:ind w:left="0"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lastRenderedPageBreak/>
        <w:t>2) доповнити новою частиною такого змісту:</w:t>
      </w:r>
    </w:p>
    <w:p w:rsidR="002F7D3D" w:rsidRPr="001D18A7" w:rsidRDefault="002F7D3D" w:rsidP="002F7D3D">
      <w:pPr>
        <w:pStyle w:val="a5"/>
        <w:shd w:val="clear" w:color="auto" w:fill="FFFFFF"/>
        <w:tabs>
          <w:tab w:val="left" w:pos="993"/>
        </w:tabs>
        <w:spacing w:after="0" w:line="360" w:lineRule="auto"/>
        <w:ind w:left="0"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"11. До складу Комісії з питань авторизації АЕО входить 9 осіб:</w:t>
      </w:r>
    </w:p>
    <w:p w:rsidR="002F7D3D" w:rsidRPr="001D18A7" w:rsidRDefault="002F7D3D" w:rsidP="002F7D3D">
      <w:pPr>
        <w:pStyle w:val="a5"/>
        <w:shd w:val="clear" w:color="auto" w:fill="FFFFFF"/>
        <w:tabs>
          <w:tab w:val="left" w:pos="993"/>
        </w:tabs>
        <w:spacing w:after="0" w:line="360" w:lineRule="auto"/>
        <w:ind w:left="0"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1) три особи, які визначає Кабінет Міністрів України;</w:t>
      </w:r>
    </w:p>
    <w:p w:rsidR="002F7D3D" w:rsidRPr="001D18A7" w:rsidRDefault="002F7D3D" w:rsidP="002F7D3D">
      <w:pPr>
        <w:pStyle w:val="a5"/>
        <w:shd w:val="clear" w:color="auto" w:fill="FFFFFF"/>
        <w:tabs>
          <w:tab w:val="left" w:pos="993"/>
        </w:tabs>
        <w:spacing w:after="0" w:line="360" w:lineRule="auto"/>
        <w:ind w:left="0"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2) три особи, визначені Верховною Радою України за поданням комітету до предмету відання якого належать питання системи оподаткування, загальнодержавні податки і збори;</w:t>
      </w:r>
    </w:p>
    <w:p w:rsidR="002F7D3D" w:rsidRPr="001D18A7" w:rsidRDefault="002F7D3D" w:rsidP="002F7D3D">
      <w:pPr>
        <w:pStyle w:val="a5"/>
        <w:shd w:val="clear" w:color="auto" w:fill="FFFFFF"/>
        <w:tabs>
          <w:tab w:val="left" w:pos="993"/>
        </w:tabs>
        <w:spacing w:after="0" w:line="360" w:lineRule="auto"/>
        <w:ind w:left="0"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3) три особи, запропоновані громадською радою при центральному органі виконавчої влади, що забезпечує формування та реалізує державну фінансову політику.</w:t>
      </w:r>
    </w:p>
    <w:p w:rsidR="002F7D3D" w:rsidRPr="001D18A7" w:rsidRDefault="002F7D3D" w:rsidP="002F7D3D">
      <w:pPr>
        <w:pStyle w:val="a5"/>
        <w:shd w:val="clear" w:color="auto" w:fill="FFFFFF"/>
        <w:tabs>
          <w:tab w:val="left" w:pos="993"/>
        </w:tabs>
        <w:spacing w:after="0" w:line="360" w:lineRule="auto"/>
        <w:ind w:left="0"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Основними завданнями Комісії є:</w:t>
      </w:r>
    </w:p>
    <w:p w:rsidR="002F7D3D" w:rsidRPr="001D18A7" w:rsidRDefault="002F7D3D" w:rsidP="002F7D3D">
      <w:pPr>
        <w:pStyle w:val="a5"/>
        <w:shd w:val="clear" w:color="auto" w:fill="FFFFFF"/>
        <w:tabs>
          <w:tab w:val="left" w:pos="993"/>
        </w:tabs>
        <w:spacing w:after="0" w:line="360" w:lineRule="auto"/>
        <w:ind w:left="0" w:firstLine="567"/>
        <w:jc w:val="both"/>
        <w:textAlignment w:val="baseline"/>
        <w:rPr>
          <w:rFonts w:ascii="Times New Roman" w:hAnsi="Times New Roman"/>
          <w:sz w:val="28"/>
          <w:szCs w:val="28"/>
          <w:lang w:val="uk-UA" w:eastAsia="ru-RU"/>
        </w:rPr>
      </w:pPr>
      <w:bookmarkStart w:id="1" w:name="n27"/>
      <w:bookmarkEnd w:id="1"/>
      <w:r w:rsidRPr="001D18A7">
        <w:rPr>
          <w:rFonts w:ascii="Times New Roman" w:hAnsi="Times New Roman"/>
          <w:sz w:val="28"/>
          <w:szCs w:val="28"/>
          <w:lang w:val="uk-UA" w:eastAsia="ru-RU"/>
        </w:rPr>
        <w:t xml:space="preserve">1) розгляд висновків про відповідність підприємства критеріям АЕО та документів, на підставі </w:t>
      </w:r>
      <w:r w:rsidR="0047419C" w:rsidRPr="001D18A7">
        <w:rPr>
          <w:rFonts w:ascii="Times New Roman" w:hAnsi="Times New Roman"/>
          <w:sz w:val="28"/>
          <w:szCs w:val="28"/>
          <w:lang w:val="uk-UA" w:eastAsia="ru-RU"/>
        </w:rPr>
        <w:t>яких вони складені</w:t>
      </w:r>
      <w:r w:rsidRPr="001D18A7">
        <w:rPr>
          <w:rFonts w:ascii="Times New Roman" w:hAnsi="Times New Roman"/>
          <w:sz w:val="28"/>
          <w:szCs w:val="28"/>
          <w:lang w:val="uk-UA" w:eastAsia="ru-RU"/>
        </w:rPr>
        <w:t>, на предмет відповідності висновк</w:t>
      </w:r>
      <w:r w:rsidR="00E3182A">
        <w:rPr>
          <w:rFonts w:ascii="Times New Roman" w:hAnsi="Times New Roman"/>
          <w:sz w:val="28"/>
          <w:szCs w:val="28"/>
          <w:lang w:val="uk-UA" w:eastAsia="ru-RU"/>
        </w:rPr>
        <w:t>ів</w:t>
      </w:r>
      <w:r w:rsidRPr="001D18A7">
        <w:rPr>
          <w:rFonts w:ascii="Times New Roman" w:hAnsi="Times New Roman"/>
          <w:sz w:val="28"/>
          <w:szCs w:val="28"/>
          <w:lang w:val="uk-UA" w:eastAsia="ru-RU"/>
        </w:rPr>
        <w:t xml:space="preserve"> вимогам цього Кодексу;</w:t>
      </w:r>
    </w:p>
    <w:p w:rsidR="002F7D3D" w:rsidRPr="001D18A7" w:rsidRDefault="002F7D3D" w:rsidP="002F7D3D">
      <w:pPr>
        <w:pStyle w:val="a5"/>
        <w:shd w:val="clear" w:color="auto" w:fill="FFFFFF"/>
        <w:tabs>
          <w:tab w:val="left" w:pos="993"/>
        </w:tabs>
        <w:spacing w:after="0" w:line="360" w:lineRule="auto"/>
        <w:ind w:left="0" w:firstLine="567"/>
        <w:jc w:val="both"/>
        <w:textAlignment w:val="baseline"/>
        <w:rPr>
          <w:rFonts w:ascii="Times New Roman" w:hAnsi="Times New Roman"/>
          <w:sz w:val="28"/>
          <w:szCs w:val="28"/>
          <w:lang w:val="uk-UA" w:eastAsia="ru-RU"/>
        </w:rPr>
      </w:pPr>
      <w:bookmarkStart w:id="2" w:name="n28"/>
      <w:bookmarkEnd w:id="2"/>
      <w:r w:rsidRPr="001D18A7">
        <w:rPr>
          <w:rFonts w:ascii="Times New Roman" w:hAnsi="Times New Roman"/>
          <w:sz w:val="28"/>
          <w:szCs w:val="28"/>
          <w:lang w:val="uk-UA" w:eastAsia="ru-RU"/>
        </w:rPr>
        <w:t>2) підготовка пропозицій щодо покращення проведення оцінки відповідності підприємств критеріям АЕО.</w:t>
      </w:r>
    </w:p>
    <w:p w:rsidR="002F7D3D" w:rsidRPr="001D18A7" w:rsidRDefault="002F7D3D" w:rsidP="002F7D3D">
      <w:pPr>
        <w:pStyle w:val="a5"/>
        <w:shd w:val="clear" w:color="auto" w:fill="FFFFFF"/>
        <w:tabs>
          <w:tab w:val="left" w:pos="993"/>
        </w:tabs>
        <w:spacing w:after="0" w:line="360" w:lineRule="auto"/>
        <w:ind w:left="0"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Строк повноважень члена Комісії становить чотири роки. Одна і та ж сама особа не може перебувати у складі Комісії більш ніж два строки.</w:t>
      </w:r>
    </w:p>
    <w:p w:rsidR="002F7D3D" w:rsidRPr="001D18A7" w:rsidRDefault="002F7D3D" w:rsidP="002F7D3D">
      <w:pPr>
        <w:pStyle w:val="a5"/>
        <w:shd w:val="clear" w:color="auto" w:fill="FFFFFF"/>
        <w:tabs>
          <w:tab w:val="left" w:pos="993"/>
        </w:tabs>
        <w:spacing w:after="0" w:line="360" w:lineRule="auto"/>
        <w:ind w:left="0"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За членами Комісії на період участі у роботі Комісії зберігаються місце роботи (посада) і середня заробітна плата.</w:t>
      </w:r>
    </w:p>
    <w:p w:rsidR="002F7D3D" w:rsidRPr="001D18A7" w:rsidRDefault="002F7D3D" w:rsidP="002F7D3D">
      <w:pPr>
        <w:pStyle w:val="a5"/>
        <w:shd w:val="clear" w:color="auto" w:fill="FFFFFF"/>
        <w:tabs>
          <w:tab w:val="left" w:pos="993"/>
        </w:tabs>
        <w:spacing w:after="0" w:line="360" w:lineRule="auto"/>
        <w:ind w:left="0"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Засідання Комісії є правомочним, якщо в ньому бере участь не менше половини від загального складу Комісії.</w:t>
      </w:r>
    </w:p>
    <w:p w:rsidR="002F7D3D" w:rsidRPr="001D18A7" w:rsidRDefault="002F7D3D" w:rsidP="002F7D3D">
      <w:pPr>
        <w:pStyle w:val="a5"/>
        <w:shd w:val="clear" w:color="auto" w:fill="FFFFFF"/>
        <w:tabs>
          <w:tab w:val="left" w:pos="993"/>
        </w:tabs>
        <w:spacing w:after="0" w:line="360" w:lineRule="auto"/>
        <w:ind w:left="0"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Члени Комісії обирають головуючого на засіданні Комісії відкритим голосуванням більшістю голосів присутніх на засіданні членів Комісії.</w:t>
      </w:r>
    </w:p>
    <w:p w:rsidR="002F7D3D" w:rsidRPr="001D18A7" w:rsidRDefault="002F7D3D" w:rsidP="002F7D3D">
      <w:pPr>
        <w:pStyle w:val="a5"/>
        <w:shd w:val="clear" w:color="auto" w:fill="FFFFFF"/>
        <w:tabs>
          <w:tab w:val="left" w:pos="993"/>
        </w:tabs>
        <w:spacing w:after="0" w:line="360" w:lineRule="auto"/>
        <w:ind w:left="0"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Комісія у межах наданих повноважень приймає рішення більшістю голосів присутніх на засіданні членів Комісії.</w:t>
      </w:r>
    </w:p>
    <w:p w:rsidR="002F7D3D" w:rsidRPr="001D18A7" w:rsidRDefault="002F7D3D" w:rsidP="002F7D3D">
      <w:pPr>
        <w:pStyle w:val="a5"/>
        <w:shd w:val="clear" w:color="auto" w:fill="FFFFFF"/>
        <w:tabs>
          <w:tab w:val="left" w:pos="993"/>
        </w:tabs>
        <w:spacing w:after="0" w:line="360" w:lineRule="auto"/>
        <w:ind w:left="0"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Рішення Комісії оформляються рекомендаціями.</w:t>
      </w:r>
    </w:p>
    <w:p w:rsidR="002F7D3D" w:rsidRPr="001D18A7" w:rsidRDefault="002F7D3D" w:rsidP="002F7D3D">
      <w:pPr>
        <w:pStyle w:val="a5"/>
        <w:shd w:val="clear" w:color="auto" w:fill="FFFFFF"/>
        <w:tabs>
          <w:tab w:val="left" w:pos="993"/>
        </w:tabs>
        <w:spacing w:after="0" w:line="360" w:lineRule="auto"/>
        <w:ind w:left="0"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Порядок формування, затвердження</w:t>
      </w:r>
      <w:r w:rsidR="003C557E">
        <w:rPr>
          <w:rFonts w:ascii="Times New Roman" w:hAnsi="Times New Roman"/>
          <w:sz w:val="28"/>
          <w:szCs w:val="28"/>
          <w:lang w:val="uk-UA" w:eastAsia="ru-RU"/>
        </w:rPr>
        <w:t>, відкликання</w:t>
      </w:r>
      <w:r w:rsidRPr="001D18A7">
        <w:rPr>
          <w:rFonts w:ascii="Times New Roman" w:hAnsi="Times New Roman"/>
          <w:sz w:val="28"/>
          <w:szCs w:val="28"/>
          <w:lang w:val="uk-UA" w:eastAsia="ru-RU"/>
        </w:rPr>
        <w:t xml:space="preserve"> членів та забезпечення діяльності Комісії визначається Кабінетом Міністрів України".</w:t>
      </w:r>
    </w:p>
    <w:p w:rsidR="00E62C6A" w:rsidRPr="001D18A7" w:rsidRDefault="0018218D" w:rsidP="00D4724B">
      <w:pPr>
        <w:pStyle w:val="a5"/>
        <w:numPr>
          <w:ilvl w:val="0"/>
          <w:numId w:val="2"/>
        </w:numPr>
        <w:shd w:val="clear" w:color="auto" w:fill="FFFFFF"/>
        <w:tabs>
          <w:tab w:val="left" w:pos="993"/>
        </w:tabs>
        <w:spacing w:after="0" w:line="360" w:lineRule="auto"/>
        <w:ind w:left="0" w:firstLine="709"/>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 xml:space="preserve">Пункт 2 частини третьої </w:t>
      </w:r>
      <w:r w:rsidR="00E62C6A" w:rsidRPr="001D18A7">
        <w:rPr>
          <w:rFonts w:ascii="Times New Roman" w:hAnsi="Times New Roman"/>
          <w:sz w:val="28"/>
          <w:szCs w:val="28"/>
          <w:lang w:val="uk-UA" w:eastAsia="ru-RU"/>
        </w:rPr>
        <w:t xml:space="preserve">статті </w:t>
      </w:r>
      <w:r w:rsidR="00512757" w:rsidRPr="001D18A7">
        <w:rPr>
          <w:rFonts w:ascii="Times New Roman" w:hAnsi="Times New Roman"/>
          <w:sz w:val="28"/>
          <w:szCs w:val="28"/>
          <w:lang w:val="uk-UA" w:eastAsia="ru-RU"/>
        </w:rPr>
        <w:t>1</w:t>
      </w:r>
      <w:r w:rsidR="00E62C6A" w:rsidRPr="001D18A7">
        <w:rPr>
          <w:rFonts w:ascii="Times New Roman" w:hAnsi="Times New Roman"/>
          <w:sz w:val="28"/>
          <w:szCs w:val="28"/>
          <w:lang w:val="uk-UA" w:eastAsia="ru-RU"/>
        </w:rPr>
        <w:t>4</w:t>
      </w:r>
      <w:r w:rsidR="00512757" w:rsidRPr="001D18A7">
        <w:rPr>
          <w:rFonts w:ascii="Times New Roman" w:hAnsi="Times New Roman"/>
          <w:sz w:val="28"/>
          <w:szCs w:val="28"/>
          <w:lang w:val="uk-UA" w:eastAsia="ru-RU"/>
        </w:rPr>
        <w:t xml:space="preserve"> </w:t>
      </w:r>
      <w:r w:rsidR="00E62C6A" w:rsidRPr="001D18A7">
        <w:rPr>
          <w:rFonts w:ascii="Times New Roman" w:hAnsi="Times New Roman"/>
          <w:sz w:val="28"/>
          <w:szCs w:val="28"/>
          <w:lang w:val="uk-UA" w:eastAsia="ru-RU"/>
        </w:rPr>
        <w:t>викласти в такій редакції:</w:t>
      </w:r>
    </w:p>
    <w:p w:rsidR="00E62C6A" w:rsidRPr="001D18A7" w:rsidRDefault="00E62C6A" w:rsidP="005144B0">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lastRenderedPageBreak/>
        <w:t>"</w:t>
      </w:r>
      <w:r w:rsidR="00512757" w:rsidRPr="001D18A7">
        <w:rPr>
          <w:rFonts w:ascii="Times New Roman" w:hAnsi="Times New Roman"/>
          <w:sz w:val="28"/>
          <w:szCs w:val="28"/>
          <w:lang w:val="uk-UA" w:eastAsia="ru-RU"/>
        </w:rPr>
        <w:t>2) протягом календарного року, в якому проводиться оцінка відповідності підприємства цьому критерію, та попередніх трьох календарних років підприємство не мало податкового боргу, який перевищує десять розмірів прожиткового мінімуму, встановленого для працездатних осіб на 1 січня відповідного календарного року, із сплати митних платежів, а також не має податкового боргу із сплати інших податків, що не належать до митних платежів, зборів, єдиного внеску на момент прийняття рішення щодо відповідності підприємства цьому критерію</w:t>
      </w:r>
      <w:r w:rsidRPr="001D18A7">
        <w:rPr>
          <w:rFonts w:ascii="Times New Roman" w:hAnsi="Times New Roman"/>
          <w:sz w:val="28"/>
          <w:szCs w:val="28"/>
          <w:lang w:val="uk-UA" w:eastAsia="ru-RU"/>
        </w:rPr>
        <w:t>"</w:t>
      </w:r>
      <w:r w:rsidR="003D3A2F" w:rsidRPr="001D18A7">
        <w:rPr>
          <w:rFonts w:ascii="Times New Roman" w:hAnsi="Times New Roman"/>
          <w:sz w:val="28"/>
          <w:szCs w:val="28"/>
          <w:lang w:val="uk-UA" w:eastAsia="ru-RU"/>
        </w:rPr>
        <w:t>.</w:t>
      </w:r>
    </w:p>
    <w:p w:rsidR="00A47EBC" w:rsidRPr="001D18A7" w:rsidRDefault="00A47EBC" w:rsidP="00D4724B">
      <w:pPr>
        <w:pStyle w:val="a5"/>
        <w:numPr>
          <w:ilvl w:val="0"/>
          <w:numId w:val="2"/>
        </w:numPr>
        <w:shd w:val="clear" w:color="auto" w:fill="FFFFFF"/>
        <w:tabs>
          <w:tab w:val="left" w:pos="993"/>
        </w:tabs>
        <w:spacing w:after="0" w:line="360" w:lineRule="auto"/>
        <w:ind w:left="0" w:firstLine="709"/>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Абзац другий частини чотирнадцятої статті 15 викласти в такій редакції:</w:t>
      </w:r>
    </w:p>
    <w:p w:rsidR="00A47EBC" w:rsidRPr="001D18A7" w:rsidRDefault="00A47EBC" w:rsidP="00A47EBC">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"У разі якщо згідно з висновком про відповідність (невідповідність) підприємства критеріям АЕО, який складений відповідно до вимог цього Кодексу, підприємство відповідає критеріям АЕО, центральний орган виконавчої влади, що реалізує державну митну політику, у строк, що не перевищує семи робочих днів з дня підписання такого висновку, з урахуванням висновку Комісії приймає рішення про надання авторизації АЕО" .</w:t>
      </w:r>
    </w:p>
    <w:p w:rsidR="000A144A" w:rsidRPr="001D18A7" w:rsidRDefault="000A144A" w:rsidP="00D4724B">
      <w:pPr>
        <w:pStyle w:val="a5"/>
        <w:numPr>
          <w:ilvl w:val="0"/>
          <w:numId w:val="2"/>
        </w:numPr>
        <w:shd w:val="clear" w:color="auto" w:fill="FFFFFF"/>
        <w:tabs>
          <w:tab w:val="left" w:pos="993"/>
        </w:tabs>
        <w:spacing w:after="0" w:line="360" w:lineRule="auto"/>
        <w:ind w:left="0" w:firstLine="709"/>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У другому реченні частині сьомої статті 55 цифру "90" замінити цифрою "365"</w:t>
      </w:r>
      <w:r w:rsidR="003D3A2F" w:rsidRPr="001D18A7">
        <w:rPr>
          <w:rFonts w:ascii="Times New Roman" w:hAnsi="Times New Roman"/>
          <w:sz w:val="28"/>
          <w:szCs w:val="28"/>
          <w:lang w:val="uk-UA" w:eastAsia="ru-RU"/>
        </w:rPr>
        <w:t>.</w:t>
      </w:r>
    </w:p>
    <w:p w:rsidR="00E62C6A" w:rsidRPr="001D18A7" w:rsidRDefault="00905536" w:rsidP="00D4724B">
      <w:pPr>
        <w:pStyle w:val="a5"/>
        <w:numPr>
          <w:ilvl w:val="0"/>
          <w:numId w:val="2"/>
        </w:numPr>
        <w:shd w:val="clear" w:color="auto" w:fill="FFFFFF"/>
        <w:tabs>
          <w:tab w:val="left" w:pos="993"/>
        </w:tabs>
        <w:spacing w:after="0" w:line="360" w:lineRule="auto"/>
        <w:ind w:left="0" w:firstLine="709"/>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У частині шостій статті 309:</w:t>
      </w:r>
    </w:p>
    <w:p w:rsidR="00905536" w:rsidRPr="001D18A7" w:rsidRDefault="00905536" w:rsidP="005144B0">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1) після абзацу четвертого додати абзаци такого змісту:</w:t>
      </w:r>
    </w:p>
    <w:p w:rsidR="00905536" w:rsidRPr="001D18A7" w:rsidRDefault="00905536" w:rsidP="00905536">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"Базова сума загальної фінансової гарантії не може бути меншою еквівалента:</w:t>
      </w:r>
    </w:p>
    <w:p w:rsidR="00905536" w:rsidRPr="001D18A7" w:rsidRDefault="00905536" w:rsidP="00905536">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 xml:space="preserve">-  </w:t>
      </w:r>
      <w:r w:rsidR="006E0A9C" w:rsidRPr="001D18A7">
        <w:rPr>
          <w:rFonts w:ascii="Times New Roman" w:hAnsi="Times New Roman"/>
          <w:sz w:val="28"/>
          <w:szCs w:val="28"/>
          <w:lang w:val="uk-UA" w:eastAsia="ru-RU"/>
        </w:rPr>
        <w:t>2</w:t>
      </w:r>
      <w:r w:rsidRPr="001D18A7">
        <w:rPr>
          <w:rFonts w:ascii="Times New Roman" w:hAnsi="Times New Roman"/>
          <w:sz w:val="28"/>
          <w:szCs w:val="28"/>
          <w:lang w:val="uk-UA" w:eastAsia="ru-RU"/>
        </w:rPr>
        <w:t xml:space="preserve"> 000 000 євро (крім виробників та експортерів (імпортерів) у значенні, наведеному у частині першій статті 12 цього Кодексу);</w:t>
      </w:r>
    </w:p>
    <w:p w:rsidR="00905536" w:rsidRPr="001D18A7" w:rsidRDefault="00905536" w:rsidP="00905536">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 xml:space="preserve">- </w:t>
      </w:r>
      <w:r w:rsidR="006E0A9C" w:rsidRPr="001D18A7">
        <w:rPr>
          <w:rFonts w:ascii="Times New Roman" w:hAnsi="Times New Roman"/>
          <w:sz w:val="28"/>
          <w:szCs w:val="28"/>
          <w:lang w:val="uk-UA" w:eastAsia="ru-RU"/>
        </w:rPr>
        <w:t>4</w:t>
      </w:r>
      <w:r w:rsidRPr="001D18A7">
        <w:rPr>
          <w:rFonts w:ascii="Times New Roman" w:hAnsi="Times New Roman"/>
          <w:sz w:val="28"/>
          <w:szCs w:val="28"/>
          <w:lang w:val="uk-UA" w:eastAsia="ru-RU"/>
        </w:rPr>
        <w:t>00 000 євро для виробників та експортерів (імпортерів) у значенні, наведеному у частині першій статті 12 цього Кодексу.</w:t>
      </w:r>
    </w:p>
    <w:p w:rsidR="00905536" w:rsidRPr="001D18A7" w:rsidRDefault="00905536" w:rsidP="00905536">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Базова сума загальної фінансової гарантії повинна діяти не менше одного року з моменту останнього дня її використання та може бути зменшена у випадках, передбачених цією частиною";</w:t>
      </w:r>
    </w:p>
    <w:p w:rsidR="00905536" w:rsidRPr="001D18A7" w:rsidRDefault="00905536" w:rsidP="00905536">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lastRenderedPageBreak/>
        <w:t xml:space="preserve">У зв'язку з цим абзаци п'ятий - тринадцятий вважати відповідно абзацами дев'ятим - </w:t>
      </w:r>
      <w:r w:rsidR="00020E1A" w:rsidRPr="001D18A7">
        <w:rPr>
          <w:rFonts w:ascii="Times New Roman" w:hAnsi="Times New Roman"/>
          <w:sz w:val="28"/>
          <w:szCs w:val="28"/>
          <w:lang w:val="uk-UA" w:eastAsia="ru-RU"/>
        </w:rPr>
        <w:t>сім</w:t>
      </w:r>
      <w:r w:rsidRPr="001D18A7">
        <w:rPr>
          <w:rFonts w:ascii="Times New Roman" w:hAnsi="Times New Roman"/>
          <w:sz w:val="28"/>
          <w:szCs w:val="28"/>
          <w:lang w:val="uk-UA" w:eastAsia="ru-RU"/>
        </w:rPr>
        <w:t>надцятим;</w:t>
      </w:r>
    </w:p>
    <w:p w:rsidR="00905536" w:rsidRPr="001D18A7" w:rsidRDefault="00905536" w:rsidP="00905536">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2) абзац</w:t>
      </w:r>
      <w:r w:rsidR="00CE3A0B" w:rsidRPr="001D18A7">
        <w:rPr>
          <w:rFonts w:ascii="Times New Roman" w:hAnsi="Times New Roman"/>
          <w:sz w:val="28"/>
          <w:szCs w:val="28"/>
          <w:lang w:val="uk-UA" w:eastAsia="ru-RU"/>
        </w:rPr>
        <w:t>и</w:t>
      </w:r>
      <w:r w:rsidRPr="001D18A7">
        <w:rPr>
          <w:rFonts w:ascii="Times New Roman" w:hAnsi="Times New Roman"/>
          <w:sz w:val="28"/>
          <w:szCs w:val="28"/>
          <w:lang w:val="uk-UA" w:eastAsia="ru-RU"/>
        </w:rPr>
        <w:t xml:space="preserve"> одинадцятий-дванадцятий </w:t>
      </w:r>
      <w:r w:rsidR="00CE3A0B" w:rsidRPr="001D18A7">
        <w:rPr>
          <w:rFonts w:ascii="Times New Roman" w:hAnsi="Times New Roman"/>
          <w:sz w:val="28"/>
          <w:szCs w:val="28"/>
          <w:lang w:val="uk-UA" w:eastAsia="ru-RU"/>
        </w:rPr>
        <w:t xml:space="preserve">замінити </w:t>
      </w:r>
      <w:r w:rsidRPr="001D18A7">
        <w:rPr>
          <w:rFonts w:ascii="Times New Roman" w:hAnsi="Times New Roman"/>
          <w:sz w:val="28"/>
          <w:szCs w:val="28"/>
          <w:lang w:val="uk-UA" w:eastAsia="ru-RU"/>
        </w:rPr>
        <w:t>трьома абзацами такого змісту:</w:t>
      </w:r>
    </w:p>
    <w:p w:rsidR="00905536" w:rsidRPr="001D18A7" w:rsidRDefault="00CE3A0B" w:rsidP="00905536">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w:t>
      </w:r>
      <w:r w:rsidR="00905536" w:rsidRPr="001D18A7">
        <w:rPr>
          <w:rFonts w:ascii="Times New Roman" w:hAnsi="Times New Roman"/>
          <w:sz w:val="28"/>
          <w:szCs w:val="28"/>
          <w:lang w:val="uk-UA" w:eastAsia="ru-RU"/>
        </w:rPr>
        <w:t>1) 30 відсотків, якщо АЕО має досвід здійснення митних формальностей під час декларування та випуску товарів у митні режими із наданням митному органу загальної фінансової гарантії не менше одного року за умови відсутності протягом цього строку жодного випадку прийняття рішення про зупинення дії авторизації АЕО;</w:t>
      </w:r>
    </w:p>
    <w:p w:rsidR="00905536" w:rsidRPr="001D18A7" w:rsidRDefault="00905536" w:rsidP="00905536">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2) 50 відсотків, якщо АЕО має досвід здійснення митних формальностей під час декларування та випуску товарів у митні режими із наданням митному органу загальної фінансової гарантії не менше двох років за умови відсутності протягом цього строку жодного випадку прийняття рішення про зупинення дії авторизації АЕО;</w:t>
      </w:r>
    </w:p>
    <w:p w:rsidR="00905536" w:rsidRPr="001D18A7" w:rsidRDefault="00905536" w:rsidP="00905536">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3) 70 відсотків, якщо АЕО має досвід здійснення митних формальностей під час декларування та випуску товарів у митні режими із наданням митному органу загальної фінансової гарантії не менше трьох років за умови відсутності протягом цього строку жодного випадку прийняття рішення про зупинення дії авторизації АЕО";</w:t>
      </w:r>
    </w:p>
    <w:p w:rsidR="00187141" w:rsidRPr="001D18A7" w:rsidRDefault="00187141" w:rsidP="00187141">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 xml:space="preserve">У зв'язку з цим абзаци тринадцятий-сімнадцятий вважати відповідно абзацами чотирнадцятим - </w:t>
      </w:r>
      <w:r w:rsidR="00020E1A" w:rsidRPr="001D18A7">
        <w:rPr>
          <w:rFonts w:ascii="Times New Roman" w:hAnsi="Times New Roman"/>
          <w:sz w:val="28"/>
          <w:szCs w:val="28"/>
          <w:lang w:val="uk-UA" w:eastAsia="ru-RU"/>
        </w:rPr>
        <w:t>вісім</w:t>
      </w:r>
      <w:r w:rsidRPr="001D18A7">
        <w:rPr>
          <w:rFonts w:ascii="Times New Roman" w:hAnsi="Times New Roman"/>
          <w:sz w:val="28"/>
          <w:szCs w:val="28"/>
          <w:lang w:val="uk-UA" w:eastAsia="ru-RU"/>
        </w:rPr>
        <w:t>надцятим;</w:t>
      </w:r>
    </w:p>
    <w:p w:rsidR="00905536" w:rsidRPr="001D18A7" w:rsidRDefault="00CE3A0B" w:rsidP="00905536">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 xml:space="preserve">3) у абзаці </w:t>
      </w:r>
      <w:r w:rsidR="00020E1A" w:rsidRPr="001D18A7">
        <w:rPr>
          <w:rFonts w:ascii="Times New Roman" w:hAnsi="Times New Roman"/>
          <w:sz w:val="28"/>
          <w:szCs w:val="28"/>
          <w:lang w:val="uk-UA" w:eastAsia="ru-RU"/>
        </w:rPr>
        <w:t>чотирнадцятому слова та цифру "гарантії на 50 відсотків" замінити словами та цифрами "гарантії на 30 відсотків, 50 відсотків", а слова та цифру "виданою гарантом, на 50" замінити словами та цифрами "виданою гарантом, на 70 відсотків, 50"</w:t>
      </w:r>
      <w:r w:rsidR="003D3A2F" w:rsidRPr="001D18A7">
        <w:rPr>
          <w:rFonts w:ascii="Times New Roman" w:hAnsi="Times New Roman"/>
          <w:sz w:val="28"/>
          <w:szCs w:val="28"/>
          <w:lang w:val="uk-UA" w:eastAsia="ru-RU"/>
        </w:rPr>
        <w:t>.</w:t>
      </w:r>
    </w:p>
    <w:p w:rsidR="00664B77" w:rsidRPr="001D18A7" w:rsidRDefault="00664B77" w:rsidP="00D4724B">
      <w:pPr>
        <w:pStyle w:val="a5"/>
        <w:numPr>
          <w:ilvl w:val="0"/>
          <w:numId w:val="2"/>
        </w:numPr>
        <w:shd w:val="clear" w:color="auto" w:fill="FFFFFF"/>
        <w:tabs>
          <w:tab w:val="left" w:pos="993"/>
        </w:tabs>
        <w:spacing w:after="0" w:line="360" w:lineRule="auto"/>
        <w:ind w:left="0" w:firstLine="709"/>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 xml:space="preserve">У </w:t>
      </w:r>
      <w:r w:rsidR="002B6438" w:rsidRPr="001D18A7">
        <w:rPr>
          <w:rFonts w:ascii="Times New Roman" w:hAnsi="Times New Roman"/>
          <w:sz w:val="28"/>
          <w:szCs w:val="28"/>
          <w:lang w:val="uk-UA" w:eastAsia="ru-RU"/>
        </w:rPr>
        <w:t>статті</w:t>
      </w:r>
      <w:r w:rsidRPr="001D18A7">
        <w:rPr>
          <w:rFonts w:ascii="Times New Roman" w:hAnsi="Times New Roman"/>
          <w:sz w:val="28"/>
          <w:szCs w:val="28"/>
          <w:lang w:val="uk-UA" w:eastAsia="ru-RU"/>
        </w:rPr>
        <w:t xml:space="preserve"> 3</w:t>
      </w:r>
      <w:r w:rsidR="002B6438" w:rsidRPr="001D18A7">
        <w:rPr>
          <w:rFonts w:ascii="Times New Roman" w:hAnsi="Times New Roman"/>
          <w:sz w:val="28"/>
          <w:szCs w:val="28"/>
          <w:lang w:val="uk-UA" w:eastAsia="ru-RU"/>
        </w:rPr>
        <w:t>14</w:t>
      </w:r>
      <w:r w:rsidRPr="001D18A7">
        <w:rPr>
          <w:rFonts w:ascii="Times New Roman" w:hAnsi="Times New Roman"/>
          <w:sz w:val="28"/>
          <w:szCs w:val="28"/>
          <w:lang w:val="uk-UA" w:eastAsia="ru-RU"/>
        </w:rPr>
        <w:t>:</w:t>
      </w:r>
    </w:p>
    <w:p w:rsidR="006F4C8D" w:rsidRPr="001D18A7" w:rsidRDefault="002B6438" w:rsidP="005144B0">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 xml:space="preserve">1) </w:t>
      </w:r>
      <w:r w:rsidR="006F4C8D" w:rsidRPr="001D18A7">
        <w:rPr>
          <w:rFonts w:ascii="Times New Roman" w:hAnsi="Times New Roman"/>
          <w:sz w:val="28"/>
          <w:szCs w:val="28"/>
          <w:lang w:val="uk-UA" w:eastAsia="ru-RU"/>
        </w:rPr>
        <w:t>у частині першій:</w:t>
      </w:r>
    </w:p>
    <w:p w:rsidR="002B6438" w:rsidRPr="001D18A7" w:rsidRDefault="002B6438" w:rsidP="005144B0">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пункт перший доповнити абзацом такого змісту:</w:t>
      </w:r>
    </w:p>
    <w:p w:rsidR="002B6438" w:rsidRPr="001D18A7" w:rsidRDefault="002B6438" w:rsidP="005144B0">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"Загальну фінансову гарантію для АЕО мають право надавати виключно системно важливі банки";</w:t>
      </w:r>
    </w:p>
    <w:p w:rsidR="002B6438" w:rsidRPr="001D18A7" w:rsidRDefault="002B6438" w:rsidP="005144B0">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lastRenderedPageBreak/>
        <w:t>пункт другий доповнити словами та знаками "</w:t>
      </w:r>
      <w:r w:rsidRPr="001D18A7">
        <w:rPr>
          <w:rFonts w:ascii="Times New Roman" w:hAnsi="Times New Roman"/>
          <w:color w:val="000000"/>
          <w:sz w:val="28"/>
          <w:szCs w:val="28"/>
          <w:lang w:val="uk-UA"/>
        </w:rPr>
        <w:t>(за виключенням загальної фінансової гарантії)";</w:t>
      </w:r>
      <w:r w:rsidRPr="001D18A7">
        <w:rPr>
          <w:rFonts w:ascii="Times New Roman" w:hAnsi="Times New Roman"/>
          <w:sz w:val="28"/>
          <w:szCs w:val="28"/>
          <w:lang w:val="uk-UA" w:eastAsia="ru-RU"/>
        </w:rPr>
        <w:t xml:space="preserve"> </w:t>
      </w:r>
    </w:p>
    <w:p w:rsidR="006F4C8D" w:rsidRPr="001D18A7" w:rsidRDefault="006F4C8D" w:rsidP="005144B0">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2) пункти 9 та 10 частини другої виключити</w:t>
      </w:r>
      <w:r w:rsidR="003D3A2F" w:rsidRPr="001D18A7">
        <w:rPr>
          <w:rFonts w:ascii="Times New Roman" w:hAnsi="Times New Roman"/>
          <w:sz w:val="28"/>
          <w:szCs w:val="28"/>
          <w:lang w:val="uk-UA" w:eastAsia="ru-RU"/>
        </w:rPr>
        <w:t>.</w:t>
      </w:r>
    </w:p>
    <w:p w:rsidR="00A46C18" w:rsidRPr="001D18A7" w:rsidRDefault="00A46C18" w:rsidP="00A46C18">
      <w:pPr>
        <w:pStyle w:val="a5"/>
        <w:numPr>
          <w:ilvl w:val="0"/>
          <w:numId w:val="2"/>
        </w:numPr>
        <w:shd w:val="clear" w:color="auto" w:fill="FFFFFF"/>
        <w:tabs>
          <w:tab w:val="left" w:pos="993"/>
        </w:tabs>
        <w:spacing w:after="0" w:line="360" w:lineRule="auto"/>
        <w:ind w:left="0" w:firstLine="709"/>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У частині другій статті 325:</w:t>
      </w:r>
    </w:p>
    <w:p w:rsidR="00A46C18" w:rsidRPr="001D18A7" w:rsidRDefault="00A46C18" w:rsidP="00A46C18">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1) у першому реченні слова "або з ініціативи правоохоронних органів" замінити словами та знаками "(у тому числі в разі отримання відповідної офіційної інформації від правоохоронних органів)";</w:t>
      </w:r>
    </w:p>
    <w:p w:rsidR="00A46C18" w:rsidRPr="001D18A7" w:rsidRDefault="00A46C18" w:rsidP="00A46C18">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2) у другому реченні слова "органом, з ініціативи якого вони проводилися" замінити словами "митними органами"</w:t>
      </w:r>
      <w:r w:rsidR="003D3A2F" w:rsidRPr="001D18A7">
        <w:rPr>
          <w:rFonts w:ascii="Times New Roman" w:hAnsi="Times New Roman"/>
          <w:sz w:val="28"/>
          <w:szCs w:val="28"/>
          <w:lang w:val="uk-UA" w:eastAsia="ru-RU"/>
        </w:rPr>
        <w:t>.</w:t>
      </w:r>
    </w:p>
    <w:p w:rsidR="00C32524" w:rsidRPr="001D18A7" w:rsidRDefault="00C32524" w:rsidP="00D4724B">
      <w:pPr>
        <w:pStyle w:val="a5"/>
        <w:numPr>
          <w:ilvl w:val="0"/>
          <w:numId w:val="2"/>
        </w:numPr>
        <w:shd w:val="clear" w:color="auto" w:fill="FFFFFF"/>
        <w:tabs>
          <w:tab w:val="left" w:pos="993"/>
        </w:tabs>
        <w:spacing w:after="0" w:line="360" w:lineRule="auto"/>
        <w:ind w:left="0" w:firstLine="709"/>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Пункт 6-</w:t>
      </w:r>
      <w:r w:rsidRPr="001D18A7">
        <w:rPr>
          <w:rStyle w:val="rvts37"/>
          <w:rFonts w:ascii="Times New Roman" w:hAnsi="Times New Roman"/>
          <w:bCs/>
          <w:color w:val="000000"/>
          <w:sz w:val="28"/>
          <w:szCs w:val="28"/>
          <w:vertAlign w:val="superscript"/>
          <w:lang w:val="uk-UA"/>
        </w:rPr>
        <w:t>2</w:t>
      </w:r>
      <w:r w:rsidRPr="001D18A7">
        <w:rPr>
          <w:rFonts w:ascii="Times New Roman" w:hAnsi="Times New Roman"/>
          <w:sz w:val="28"/>
          <w:szCs w:val="28"/>
          <w:lang w:val="uk-UA" w:eastAsia="ru-RU"/>
        </w:rPr>
        <w:t xml:space="preserve"> </w:t>
      </w:r>
      <w:r w:rsidR="006F18DE" w:rsidRPr="001D18A7">
        <w:rPr>
          <w:rFonts w:ascii="Times New Roman" w:hAnsi="Times New Roman"/>
          <w:sz w:val="28"/>
          <w:szCs w:val="28"/>
          <w:lang w:val="uk-UA" w:eastAsia="ru-RU"/>
        </w:rPr>
        <w:t>р</w:t>
      </w:r>
      <w:r w:rsidRPr="001D18A7">
        <w:rPr>
          <w:rFonts w:ascii="Times New Roman" w:hAnsi="Times New Roman"/>
          <w:sz w:val="28"/>
          <w:szCs w:val="28"/>
          <w:lang w:val="uk-UA" w:eastAsia="ru-RU"/>
        </w:rPr>
        <w:t>озділу XXI "Прикінцеві та перехідні положення" викласти в такій редакції:</w:t>
      </w:r>
    </w:p>
    <w:p w:rsidR="000C55AF" w:rsidRPr="001D18A7" w:rsidRDefault="00C32524" w:rsidP="000C55AF">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w:t>
      </w:r>
      <w:r w:rsidR="00694335" w:rsidRPr="001D18A7">
        <w:rPr>
          <w:rFonts w:ascii="Times New Roman" w:hAnsi="Times New Roman"/>
          <w:sz w:val="28"/>
          <w:szCs w:val="28"/>
          <w:lang w:val="uk-UA"/>
        </w:rPr>
        <w:t>6</w:t>
      </w:r>
      <w:r w:rsidR="00694335" w:rsidRPr="001D18A7">
        <w:rPr>
          <w:rStyle w:val="rvts37"/>
          <w:rFonts w:ascii="Times New Roman" w:hAnsi="Times New Roman"/>
          <w:bCs/>
          <w:sz w:val="28"/>
          <w:szCs w:val="28"/>
          <w:vertAlign w:val="superscript"/>
          <w:lang w:val="uk-UA"/>
        </w:rPr>
        <w:t>-2</w:t>
      </w:r>
      <w:r w:rsidR="00694335" w:rsidRPr="001D18A7">
        <w:rPr>
          <w:rFonts w:ascii="Times New Roman" w:hAnsi="Times New Roman"/>
          <w:sz w:val="28"/>
          <w:szCs w:val="28"/>
          <w:lang w:val="uk-UA"/>
        </w:rPr>
        <w:t xml:space="preserve">. </w:t>
      </w:r>
      <w:r w:rsidR="000C55AF" w:rsidRPr="001D18A7">
        <w:rPr>
          <w:rFonts w:ascii="Times New Roman" w:hAnsi="Times New Roman"/>
          <w:sz w:val="28"/>
          <w:szCs w:val="28"/>
          <w:lang w:val="uk-UA" w:eastAsia="ru-RU"/>
        </w:rPr>
        <w:t>З метою напрацювання органами доходів і зборів досвіду щодо проведення оцінки відповідності підприємств критеріям АЕО, взаємодії з АЕО та здійснення контролю за їхньою діяльністю установити таке:</w:t>
      </w:r>
    </w:p>
    <w:p w:rsidR="000C55AF" w:rsidRPr="001D18A7" w:rsidRDefault="000C55AF" w:rsidP="000C55AF">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1) протягом першого року з дня набрання чинності Законом України "Про внесення змін до Митного кодексу України щодо деяких питань функціонування авторизованих економічних операторів" центральний орган виконавчої влади, що реалізує державну митну політику, проводить оцінку відповідності критеріям АЕО щодо не більше ніж 10 підприємств одночасно;</w:t>
      </w:r>
    </w:p>
    <w:p w:rsidR="000C55AF" w:rsidRPr="001D18A7" w:rsidRDefault="000C55AF" w:rsidP="000C55AF">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2) протягом другого та третього років з дня набрання чинності Законом України "Про внесення змін до Митного кодексу України щодо деяких питань функціонування авторизованих економічних операторів" центральний орган виконавчої влади, що реалізує державну митну політику, одночасно проводить оцінку відповідності критеріям АЕО щодо не більше ніж 20 та 30 підприємств відповідно;</w:t>
      </w:r>
    </w:p>
    <w:p w:rsidR="000C55AF" w:rsidRPr="001D18A7" w:rsidRDefault="000C55AF" w:rsidP="000C55AF">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3) протягом першого - третього років з дня набрання чинності Законом України "Про внесення змін до Митного кодексу України щодо деяких питань функціонування авторизованих економічних операторів":</w:t>
      </w:r>
    </w:p>
    <w:p w:rsidR="000C55AF" w:rsidRPr="001D18A7" w:rsidRDefault="000C55AF" w:rsidP="000C55AF">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 xml:space="preserve">а) центральний орган виконавчої влади, що реалізує державну митну політику, приймає до розгляду заяви про надання авторизації АЕО-С та/або </w:t>
      </w:r>
      <w:r w:rsidRPr="001D18A7">
        <w:rPr>
          <w:rFonts w:ascii="Times New Roman" w:hAnsi="Times New Roman"/>
          <w:sz w:val="28"/>
          <w:szCs w:val="28"/>
          <w:lang w:val="uk-UA" w:eastAsia="ru-RU"/>
        </w:rPr>
        <w:lastRenderedPageBreak/>
        <w:t>АЕО-Б виключно від підприємств, що є одночасно виробниками та експортерами (імпортерами) у значенні, наведеному у частині першій статті 12 цього Кодексу, що виконують роль в міжнародному ланцюзі постачання товарів протягом трьох календарних років;</w:t>
      </w:r>
    </w:p>
    <w:p w:rsidR="000C55AF" w:rsidRPr="001D18A7" w:rsidRDefault="000C55AF" w:rsidP="000C55AF">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б) центральний орган виконавчої влади, що реалізує державну митну політику, приймає відповідне рішення за результатами попереднього розгляду документів, визначених частиною другою статті 15 цього Кодексу, протягом десяти днів з дня отримання зазначених документів;</w:t>
      </w:r>
    </w:p>
    <w:p w:rsidR="000C55AF" w:rsidRPr="001D18A7" w:rsidRDefault="000C55AF" w:rsidP="000C55AF">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в) для цілей застосування частини п’ятої статті 15 цього Кодексу оцінка відповідності проводиться у строк 30 днів з дня прийняття рішення про її проведення, який може бути продовжений у випадках та порядку, встановлених цим пунктом.</w:t>
      </w:r>
    </w:p>
    <w:p w:rsidR="000C55AF" w:rsidRPr="001D18A7" w:rsidRDefault="000C55AF" w:rsidP="000C55AF">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Строк проведення оцінки відповідності може бути продовжений:</w:t>
      </w:r>
    </w:p>
    <w:p w:rsidR="000C55AF" w:rsidRPr="001D18A7" w:rsidRDefault="000C55AF" w:rsidP="000C55AF">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1) за заявою підприємства, але не більше ніж на 15 днів;</w:t>
      </w:r>
    </w:p>
    <w:p w:rsidR="000C55AF" w:rsidRPr="001D18A7" w:rsidRDefault="000C55AF" w:rsidP="000C55AF">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2) за рішенням посадової особи центрального органу виконавчої влади, що реалізує державну митну політику, відповідальної за організацію та проведення оцінки відповідності, на 15 днів у разі повідомлення підприємством про усунення виявленої невідповідності критеріям АЕО до завершення строку проведення оцінки відповідності;</w:t>
      </w:r>
    </w:p>
    <w:p w:rsidR="000C55AF" w:rsidRPr="001D18A7" w:rsidRDefault="000C55AF" w:rsidP="000C55AF">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3) на час розгляду проекту звіту про результати оцінки дотримання підприємством умов відповідності критерію АЕО згідно з частиною тринадцятою статті 15 цього Кодексу.</w:t>
      </w:r>
    </w:p>
    <w:p w:rsidR="000C55AF" w:rsidRPr="001D18A7" w:rsidRDefault="000C55AF" w:rsidP="000C55AF">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г) для цілей застосування частини десятої статті 15 цього Кодексу посадові особи підприємства під час проведення оцінки відповідності зобов’язані визначати осіб, відповідальних за надання інформації посадовим особам митних органів, які проводять оцінку відповідності, не пізніше одного робочого дня з дня початку такої оцінки;</w:t>
      </w:r>
    </w:p>
    <w:p w:rsidR="000C55AF" w:rsidRPr="001D18A7" w:rsidRDefault="000C55AF" w:rsidP="000C55AF">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 xml:space="preserve">ґ) для цілей застосування частини одинадцятої статті 15 цього Кодексу підприємство зобов’язане надавати посадовим особам митним органам, які проводять оцінку відповідності, на їхні запити усі відомості та документи, </w:t>
      </w:r>
      <w:r w:rsidRPr="001D18A7">
        <w:rPr>
          <w:rFonts w:ascii="Times New Roman" w:hAnsi="Times New Roman"/>
          <w:sz w:val="28"/>
          <w:szCs w:val="28"/>
          <w:lang w:val="uk-UA" w:eastAsia="ru-RU"/>
        </w:rPr>
        <w:lastRenderedPageBreak/>
        <w:t>необхідні для проведення оцінки відповідності, протягом 2 робочих днів з дня отримання такого запиту;</w:t>
      </w:r>
    </w:p>
    <w:p w:rsidR="000C55AF" w:rsidRPr="001D18A7" w:rsidRDefault="000C55AF" w:rsidP="000C55AF">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д) для цілей застосування частини дванадцятої статті 15 цього Кодексу посадові особи митних органів, які проводять оцінку відповідності, зобов’язані пересвідчитися, що підприємством усунуто виявлену невідповідність, у строк, що не перевищує 10 днів з дня отримання повідомлення від підприємства;</w:t>
      </w:r>
    </w:p>
    <w:p w:rsidR="000C55AF" w:rsidRPr="001D18A7" w:rsidRDefault="000C55AF" w:rsidP="000C55AF">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е) для цілей застосування частини тринадцятої статті 15 цього Кодексу підприємство має право у строк, що не перевищує 5 робочих днів з дня отримання проекту звіту, подати письмові заперечення та відповідні документи на їх обґрунтування;</w:t>
      </w:r>
    </w:p>
    <w:p w:rsidR="000C55AF" w:rsidRPr="001D18A7" w:rsidRDefault="000C55AF" w:rsidP="000C55AF">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є) для цілей застосування частини чотирнадцятої статті 15 цього Кодексу у разі якщо згідно з висновком про відповідність (невідповідність) підприємства критеріям АЕО підприємство відповідає критеріям АЕО, центральний орган виконавчої влади, що реалізує державну митну політику, у строк, що не перевищує п'яти робочих днів з дня підписання такого висновку, приймає рішення про надання авторизації АЕО.</w:t>
      </w:r>
    </w:p>
    <w:p w:rsidR="000C55AF" w:rsidRPr="001D18A7" w:rsidRDefault="000C55AF" w:rsidP="000C55AF">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У разі якщо згідно з висновком про відповідність (невідповідність) підприємства критеріям АЕО підприємство не відповідає хоча б одному з критеріїв АЕО, центральний орган виконавчої влади, що реалізує державну митну політику, у строк, що не перевищує п'яти робочих днів з дня підписання такого висновку, приймає рішення про відмову в наданні авторизації АЕО;</w:t>
      </w:r>
    </w:p>
    <w:p w:rsidR="00354DC7" w:rsidRPr="001D18A7" w:rsidRDefault="000C55AF" w:rsidP="000C55AF">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ж) центральний орган виконавчої влади, що реалізує державну митну політику, оприлюднює на своєму офіційному веб-сайті актуальну знеособлену інформацію про стан проведення оцінки відповідності підприємств критеріям АЕО та кількість зареєстрованих заяв підприємств про надання авторизації АЕО</w:t>
      </w:r>
      <w:r w:rsidR="00694335" w:rsidRPr="001D18A7">
        <w:rPr>
          <w:rFonts w:ascii="Times New Roman" w:hAnsi="Times New Roman"/>
          <w:sz w:val="28"/>
          <w:szCs w:val="28"/>
          <w:lang w:val="uk-UA" w:eastAsia="ru-RU"/>
        </w:rPr>
        <w:t>".</w:t>
      </w:r>
    </w:p>
    <w:p w:rsidR="00586B78" w:rsidRPr="001D18A7" w:rsidRDefault="00586B78" w:rsidP="005144B0">
      <w:pPr>
        <w:spacing w:before="240" w:after="0" w:line="360" w:lineRule="auto"/>
        <w:ind w:firstLine="567"/>
        <w:jc w:val="both"/>
        <w:rPr>
          <w:rFonts w:ascii="Times New Roman" w:hAnsi="Times New Roman"/>
          <w:sz w:val="28"/>
          <w:szCs w:val="20"/>
          <w:lang w:val="uk-UA" w:eastAsia="ru-RU"/>
        </w:rPr>
      </w:pPr>
      <w:bookmarkStart w:id="3" w:name="n4"/>
      <w:bookmarkEnd w:id="3"/>
      <w:r w:rsidRPr="001D18A7">
        <w:rPr>
          <w:rFonts w:ascii="Times New Roman" w:hAnsi="Times New Roman"/>
          <w:sz w:val="28"/>
          <w:szCs w:val="28"/>
          <w:lang w:val="uk-UA" w:eastAsia="ru-RU"/>
        </w:rPr>
        <w:t xml:space="preserve">II. </w:t>
      </w:r>
      <w:bookmarkStart w:id="4" w:name="n128"/>
      <w:bookmarkEnd w:id="4"/>
      <w:r w:rsidRPr="001D18A7">
        <w:rPr>
          <w:rFonts w:ascii="Times New Roman" w:hAnsi="Times New Roman"/>
          <w:sz w:val="28"/>
          <w:szCs w:val="20"/>
          <w:lang w:val="uk-UA" w:eastAsia="ru-RU"/>
        </w:rPr>
        <w:t>Прикінцеві та перехідні положення</w:t>
      </w:r>
    </w:p>
    <w:p w:rsidR="00586B78" w:rsidRPr="001D18A7" w:rsidRDefault="00586B78" w:rsidP="005144B0">
      <w:pPr>
        <w:spacing w:before="240" w:after="240" w:line="360" w:lineRule="auto"/>
        <w:ind w:firstLine="567"/>
        <w:contextualSpacing/>
        <w:jc w:val="both"/>
        <w:rPr>
          <w:rFonts w:ascii="Times New Roman" w:hAnsi="Times New Roman"/>
          <w:color w:val="000000"/>
          <w:sz w:val="28"/>
          <w:szCs w:val="28"/>
          <w:lang w:val="uk-UA" w:eastAsia="uk-UA"/>
        </w:rPr>
      </w:pPr>
      <w:r w:rsidRPr="001D18A7">
        <w:rPr>
          <w:rFonts w:ascii="Times New Roman" w:hAnsi="Times New Roman"/>
          <w:color w:val="000000"/>
          <w:sz w:val="28"/>
          <w:szCs w:val="28"/>
          <w:lang w:val="uk-UA" w:eastAsia="uk-UA"/>
        </w:rPr>
        <w:lastRenderedPageBreak/>
        <w:t xml:space="preserve">1. </w:t>
      </w:r>
      <w:bookmarkStart w:id="5" w:name="n129"/>
      <w:bookmarkEnd w:id="5"/>
      <w:r w:rsidRPr="001D18A7">
        <w:rPr>
          <w:rFonts w:ascii="Times New Roman" w:hAnsi="Times New Roman"/>
          <w:color w:val="000000"/>
          <w:sz w:val="28"/>
          <w:szCs w:val="28"/>
          <w:lang w:val="uk-UA" w:eastAsia="uk-UA"/>
        </w:rPr>
        <w:t xml:space="preserve">Цей Закон набирає </w:t>
      </w:r>
      <w:r w:rsidR="00694335" w:rsidRPr="001D18A7">
        <w:rPr>
          <w:rFonts w:ascii="Times New Roman" w:hAnsi="Times New Roman"/>
          <w:color w:val="000000"/>
          <w:sz w:val="28"/>
          <w:szCs w:val="28"/>
          <w:lang w:val="uk-UA" w:eastAsia="uk-UA"/>
        </w:rPr>
        <w:t>чинності з дня, наступного за днем його опублікування</w:t>
      </w:r>
      <w:r w:rsidRPr="001D18A7">
        <w:rPr>
          <w:rFonts w:ascii="Times New Roman" w:hAnsi="Times New Roman"/>
          <w:color w:val="000000"/>
          <w:sz w:val="28"/>
          <w:szCs w:val="28"/>
          <w:lang w:val="uk-UA" w:eastAsia="uk-UA"/>
        </w:rPr>
        <w:t>.</w:t>
      </w:r>
    </w:p>
    <w:p w:rsidR="00586B78" w:rsidRPr="001D18A7" w:rsidRDefault="00586B78" w:rsidP="005144B0">
      <w:pPr>
        <w:spacing w:after="0" w:line="360" w:lineRule="auto"/>
        <w:ind w:firstLine="567"/>
        <w:contextualSpacing/>
        <w:jc w:val="both"/>
        <w:rPr>
          <w:rFonts w:ascii="Times New Roman" w:hAnsi="Times New Roman"/>
          <w:color w:val="000000"/>
          <w:sz w:val="28"/>
          <w:szCs w:val="28"/>
          <w:lang w:val="uk-UA" w:eastAsia="uk-UA"/>
        </w:rPr>
      </w:pPr>
      <w:r w:rsidRPr="001D18A7">
        <w:rPr>
          <w:rFonts w:ascii="Times New Roman" w:hAnsi="Times New Roman"/>
          <w:color w:val="000000"/>
          <w:sz w:val="28"/>
          <w:szCs w:val="28"/>
          <w:lang w:val="uk-UA" w:eastAsia="uk-UA"/>
        </w:rPr>
        <w:t xml:space="preserve">2. Кабінету Міністрів України </w:t>
      </w:r>
      <w:bookmarkStart w:id="6" w:name="n130"/>
      <w:bookmarkEnd w:id="6"/>
      <w:r w:rsidRPr="001D18A7">
        <w:rPr>
          <w:rFonts w:ascii="Times New Roman" w:hAnsi="Times New Roman"/>
          <w:color w:val="000000"/>
          <w:sz w:val="28"/>
          <w:szCs w:val="28"/>
          <w:lang w:val="uk-UA" w:eastAsia="uk-UA"/>
        </w:rPr>
        <w:t>у тримісячний строк з дня набрання чинності цим Законом:</w:t>
      </w:r>
    </w:p>
    <w:p w:rsidR="00586B78" w:rsidRPr="001D18A7" w:rsidRDefault="00586B78" w:rsidP="005144B0">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1) привести свої нормативно-правові акти у відповідність із цим Законом;</w:t>
      </w:r>
    </w:p>
    <w:p w:rsidR="00586B78" w:rsidRPr="001D18A7" w:rsidRDefault="00586B78" w:rsidP="005144B0">
      <w:pPr>
        <w:shd w:val="clear" w:color="auto" w:fill="FFFFFF"/>
        <w:spacing w:after="0" w:line="360" w:lineRule="auto"/>
        <w:ind w:firstLine="567"/>
        <w:jc w:val="both"/>
        <w:textAlignment w:val="baseline"/>
        <w:rPr>
          <w:rFonts w:ascii="Times New Roman" w:hAnsi="Times New Roman"/>
          <w:sz w:val="28"/>
          <w:szCs w:val="28"/>
          <w:lang w:val="uk-UA" w:eastAsia="ru-RU"/>
        </w:rPr>
      </w:pPr>
      <w:r w:rsidRPr="001D18A7">
        <w:rPr>
          <w:rFonts w:ascii="Times New Roman" w:hAnsi="Times New Roman"/>
          <w:sz w:val="28"/>
          <w:szCs w:val="28"/>
          <w:lang w:val="uk-UA" w:eastAsia="ru-RU"/>
        </w:rPr>
        <w:t>2) забезпечити перегляд та приведення центральними органами виконавчої влади їх нормативно-правових актів у відповідність із цим Законом.</w:t>
      </w:r>
    </w:p>
    <w:p w:rsidR="00586B78" w:rsidRPr="001D18A7" w:rsidRDefault="00586B78" w:rsidP="00586B78">
      <w:pPr>
        <w:spacing w:after="0" w:line="240" w:lineRule="auto"/>
        <w:ind w:firstLine="720"/>
        <w:jc w:val="both"/>
        <w:rPr>
          <w:rFonts w:ascii="Times New Roman" w:hAnsi="Times New Roman"/>
          <w:sz w:val="28"/>
          <w:szCs w:val="28"/>
          <w:lang w:val="uk-UA" w:eastAsia="ru-RU"/>
        </w:rPr>
      </w:pPr>
      <w:r w:rsidRPr="001D18A7">
        <w:rPr>
          <w:rFonts w:ascii="Times New Roman" w:hAnsi="Times New Roman"/>
          <w:sz w:val="28"/>
          <w:szCs w:val="28"/>
          <w:lang w:val="uk-UA" w:eastAsia="ru-RU"/>
        </w:rPr>
        <w:t xml:space="preserve"> </w:t>
      </w:r>
    </w:p>
    <w:p w:rsidR="00586B78" w:rsidRPr="001D18A7" w:rsidRDefault="00586B78" w:rsidP="00586B78">
      <w:pPr>
        <w:spacing w:after="0" w:line="240" w:lineRule="auto"/>
        <w:ind w:firstLine="720"/>
        <w:contextualSpacing/>
        <w:jc w:val="both"/>
        <w:rPr>
          <w:rFonts w:ascii="Times New Roman" w:hAnsi="Times New Roman"/>
          <w:b/>
          <w:bCs/>
          <w:color w:val="000000"/>
          <w:sz w:val="28"/>
          <w:szCs w:val="28"/>
          <w:lang w:val="uk-UA" w:eastAsia="uk-UA"/>
        </w:rPr>
      </w:pPr>
      <w:r w:rsidRPr="001D18A7">
        <w:rPr>
          <w:rFonts w:ascii="Times New Roman" w:hAnsi="Times New Roman"/>
          <w:b/>
          <w:bCs/>
          <w:color w:val="000000"/>
          <w:sz w:val="28"/>
          <w:szCs w:val="28"/>
          <w:lang w:val="uk-UA" w:eastAsia="uk-UA"/>
        </w:rPr>
        <w:t xml:space="preserve">Голова Верховної Ради                                                 </w:t>
      </w:r>
    </w:p>
    <w:p w:rsidR="00586B78" w:rsidRPr="001D18A7" w:rsidRDefault="00586B78" w:rsidP="0010689D">
      <w:pPr>
        <w:spacing w:after="0" w:line="240" w:lineRule="auto"/>
        <w:ind w:firstLine="720"/>
        <w:contextualSpacing/>
        <w:jc w:val="both"/>
        <w:rPr>
          <w:lang w:val="uk-UA"/>
        </w:rPr>
      </w:pPr>
      <w:r w:rsidRPr="001D18A7">
        <w:rPr>
          <w:rFonts w:ascii="Times New Roman" w:hAnsi="Times New Roman"/>
          <w:b/>
          <w:bCs/>
          <w:color w:val="000000"/>
          <w:sz w:val="28"/>
          <w:szCs w:val="28"/>
          <w:lang w:val="uk-UA" w:eastAsia="uk-UA"/>
        </w:rPr>
        <w:t xml:space="preserve">           України</w:t>
      </w:r>
    </w:p>
    <w:sectPr w:rsidR="00586B78" w:rsidRPr="001D18A7" w:rsidSect="00317654">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20"/>
      <w:titlePg/>
      <w:docGrid w:linePitch="2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682" w:rsidRDefault="00A76682">
      <w:pPr>
        <w:spacing w:after="0" w:line="240" w:lineRule="auto"/>
      </w:pPr>
      <w:r>
        <w:separator/>
      </w:r>
    </w:p>
  </w:endnote>
  <w:endnote w:type="continuationSeparator" w:id="0">
    <w:p w:rsidR="00A76682" w:rsidRDefault="00A7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BF" w:rsidRDefault="005870B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BF" w:rsidRDefault="005870B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BF" w:rsidRDefault="005870B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682" w:rsidRDefault="00A76682">
      <w:pPr>
        <w:spacing w:after="0" w:line="240" w:lineRule="auto"/>
      </w:pPr>
      <w:r>
        <w:separator/>
      </w:r>
    </w:p>
  </w:footnote>
  <w:footnote w:type="continuationSeparator" w:id="0">
    <w:p w:rsidR="00A76682" w:rsidRDefault="00A7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8F" w:rsidRPr="005870BF" w:rsidRDefault="00A76682" w:rsidP="005870B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8F" w:rsidRPr="005870BF" w:rsidRDefault="00A76682" w:rsidP="005870B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BF" w:rsidRDefault="005870B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C09ED"/>
    <w:multiLevelType w:val="hybridMultilevel"/>
    <w:tmpl w:val="83D299DA"/>
    <w:lvl w:ilvl="0" w:tplc="BAD0417C">
      <w:start w:val="1"/>
      <w:numFmt w:val="upperRoman"/>
      <w:lvlText w:val="%1."/>
      <w:lvlJc w:val="left"/>
      <w:pPr>
        <w:ind w:left="1145" w:hanging="72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 w15:restartNumberingAfterBreak="0">
    <w:nsid w:val="57C91181"/>
    <w:multiLevelType w:val="hybridMultilevel"/>
    <w:tmpl w:val="034CEFE4"/>
    <w:lvl w:ilvl="0" w:tplc="12EE9A5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5C060AE1"/>
    <w:multiLevelType w:val="hybridMultilevel"/>
    <w:tmpl w:val="0CB279B6"/>
    <w:lvl w:ilvl="0" w:tplc="A5FE96C2">
      <w:start w:val="1"/>
      <w:numFmt w:val="decimal"/>
      <w:lvlText w:val="%1."/>
      <w:lvlJc w:val="center"/>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78"/>
    <w:rsid w:val="00020E1A"/>
    <w:rsid w:val="00094EDC"/>
    <w:rsid w:val="000A144A"/>
    <w:rsid w:val="000B7C64"/>
    <w:rsid w:val="000C55AF"/>
    <w:rsid w:val="0010689D"/>
    <w:rsid w:val="00127E8F"/>
    <w:rsid w:val="001703C5"/>
    <w:rsid w:val="0018218D"/>
    <w:rsid w:val="00187141"/>
    <w:rsid w:val="001C3393"/>
    <w:rsid w:val="001C49AC"/>
    <w:rsid w:val="001D18A7"/>
    <w:rsid w:val="001F397B"/>
    <w:rsid w:val="0021507E"/>
    <w:rsid w:val="002B6438"/>
    <w:rsid w:val="002B71CD"/>
    <w:rsid w:val="002C3318"/>
    <w:rsid w:val="002F13B6"/>
    <w:rsid w:val="002F7D3D"/>
    <w:rsid w:val="0031499C"/>
    <w:rsid w:val="00335942"/>
    <w:rsid w:val="00354DC7"/>
    <w:rsid w:val="00370A27"/>
    <w:rsid w:val="00376A6C"/>
    <w:rsid w:val="003C557E"/>
    <w:rsid w:val="003D3A2F"/>
    <w:rsid w:val="0047419C"/>
    <w:rsid w:val="00476C2D"/>
    <w:rsid w:val="004A0B99"/>
    <w:rsid w:val="004B20E2"/>
    <w:rsid w:val="004C5840"/>
    <w:rsid w:val="004E41B3"/>
    <w:rsid w:val="00512757"/>
    <w:rsid w:val="005144B0"/>
    <w:rsid w:val="00546D9B"/>
    <w:rsid w:val="005843BE"/>
    <w:rsid w:val="00586B78"/>
    <w:rsid w:val="005870BF"/>
    <w:rsid w:val="00664B77"/>
    <w:rsid w:val="00673350"/>
    <w:rsid w:val="00694335"/>
    <w:rsid w:val="006E0A9C"/>
    <w:rsid w:val="006E41AF"/>
    <w:rsid w:val="006F18DE"/>
    <w:rsid w:val="006F4C8D"/>
    <w:rsid w:val="00751C7F"/>
    <w:rsid w:val="0076763B"/>
    <w:rsid w:val="0082308D"/>
    <w:rsid w:val="00905536"/>
    <w:rsid w:val="009156F4"/>
    <w:rsid w:val="00927C4F"/>
    <w:rsid w:val="009422DD"/>
    <w:rsid w:val="00983483"/>
    <w:rsid w:val="009C392A"/>
    <w:rsid w:val="00A46C18"/>
    <w:rsid w:val="00A47EBC"/>
    <w:rsid w:val="00A76682"/>
    <w:rsid w:val="00AA1633"/>
    <w:rsid w:val="00AA7F0F"/>
    <w:rsid w:val="00AC5197"/>
    <w:rsid w:val="00B158DD"/>
    <w:rsid w:val="00B541D7"/>
    <w:rsid w:val="00BA3685"/>
    <w:rsid w:val="00C235A2"/>
    <w:rsid w:val="00C27656"/>
    <w:rsid w:val="00C32524"/>
    <w:rsid w:val="00C827A5"/>
    <w:rsid w:val="00CD3634"/>
    <w:rsid w:val="00CE3A0B"/>
    <w:rsid w:val="00D4724B"/>
    <w:rsid w:val="00D54B9C"/>
    <w:rsid w:val="00D57DC4"/>
    <w:rsid w:val="00DC5785"/>
    <w:rsid w:val="00E3182A"/>
    <w:rsid w:val="00E62C6A"/>
    <w:rsid w:val="00EB28AC"/>
    <w:rsid w:val="00EB78BA"/>
    <w:rsid w:val="00EC2230"/>
    <w:rsid w:val="00F73A2E"/>
    <w:rsid w:val="00FF0D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B78"/>
    <w:rPr>
      <w:rFonts w:eastAsia="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B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6B78"/>
    <w:rPr>
      <w:rFonts w:eastAsia="Times New Roman" w:cs="Times New Roman"/>
      <w:lang w:val="ru-RU"/>
    </w:rPr>
  </w:style>
  <w:style w:type="paragraph" w:styleId="a5">
    <w:name w:val="List Paragraph"/>
    <w:basedOn w:val="a"/>
    <w:uiPriority w:val="34"/>
    <w:qFormat/>
    <w:rsid w:val="00E62C6A"/>
    <w:pPr>
      <w:ind w:left="720"/>
      <w:contextualSpacing/>
    </w:pPr>
  </w:style>
  <w:style w:type="paragraph" w:styleId="a6">
    <w:name w:val="footer"/>
    <w:basedOn w:val="a"/>
    <w:link w:val="a7"/>
    <w:uiPriority w:val="99"/>
    <w:unhideWhenUsed/>
    <w:rsid w:val="00C235A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235A2"/>
    <w:rPr>
      <w:rFonts w:eastAsia="Times New Roman" w:cs="Times New Roman"/>
      <w:lang w:val="ru-RU"/>
    </w:rPr>
  </w:style>
  <w:style w:type="paragraph" w:styleId="a8">
    <w:name w:val="Balloon Text"/>
    <w:basedOn w:val="a"/>
    <w:link w:val="a9"/>
    <w:uiPriority w:val="99"/>
    <w:semiHidden/>
    <w:unhideWhenUsed/>
    <w:rsid w:val="004E41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41B3"/>
    <w:rPr>
      <w:rFonts w:ascii="Tahoma" w:eastAsia="Times New Roman" w:hAnsi="Tahoma" w:cs="Tahoma"/>
      <w:sz w:val="16"/>
      <w:szCs w:val="16"/>
      <w:lang w:val="ru-RU"/>
    </w:rPr>
  </w:style>
  <w:style w:type="character" w:customStyle="1" w:styleId="rvts37">
    <w:name w:val="rvts37"/>
    <w:basedOn w:val="a0"/>
    <w:rsid w:val="00C32524"/>
  </w:style>
  <w:style w:type="paragraph" w:customStyle="1" w:styleId="rvps2">
    <w:name w:val="rvps2"/>
    <w:basedOn w:val="a"/>
    <w:rsid w:val="00694335"/>
    <w:pPr>
      <w:spacing w:before="100" w:beforeAutospacing="1" w:after="100" w:afterAutospacing="1" w:line="240" w:lineRule="auto"/>
    </w:pPr>
    <w:rPr>
      <w:rFonts w:ascii="Times New Roman" w:hAnsi="Times New Roman" w:cs="Calibri"/>
      <w:sz w:val="24"/>
      <w:szCs w:val="24"/>
      <w:lang w:val="uk-UA" w:eastAsia="uk-UA"/>
    </w:rPr>
  </w:style>
  <w:style w:type="paragraph" w:styleId="aa">
    <w:name w:val="Normal (Web)"/>
    <w:basedOn w:val="a"/>
    <w:uiPriority w:val="99"/>
    <w:unhideWhenUsed/>
    <w:rsid w:val="001C49AC"/>
    <w:pPr>
      <w:spacing w:before="100" w:beforeAutospacing="1" w:after="100" w:afterAutospacing="1" w:line="240" w:lineRule="auto"/>
    </w:pPr>
    <w:rPr>
      <w:rFonts w:ascii="Times New Roman" w:eastAsiaTheme="minorEastAsia"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961762">
      <w:bodyDiv w:val="1"/>
      <w:marLeft w:val="0"/>
      <w:marRight w:val="0"/>
      <w:marTop w:val="0"/>
      <w:marBottom w:val="0"/>
      <w:divBdr>
        <w:top w:val="none" w:sz="0" w:space="0" w:color="auto"/>
        <w:left w:val="none" w:sz="0" w:space="0" w:color="auto"/>
        <w:bottom w:val="none" w:sz="0" w:space="0" w:color="auto"/>
        <w:right w:val="none" w:sz="0" w:space="0" w:color="auto"/>
      </w:divBdr>
    </w:div>
    <w:div w:id="1513497082">
      <w:bodyDiv w:val="1"/>
      <w:marLeft w:val="0"/>
      <w:marRight w:val="0"/>
      <w:marTop w:val="0"/>
      <w:marBottom w:val="0"/>
      <w:divBdr>
        <w:top w:val="none" w:sz="0" w:space="0" w:color="auto"/>
        <w:left w:val="none" w:sz="0" w:space="0" w:color="auto"/>
        <w:bottom w:val="none" w:sz="0" w:space="0" w:color="auto"/>
        <w:right w:val="none" w:sz="0" w:space="0" w:color="auto"/>
      </w:divBdr>
    </w:div>
    <w:div w:id="1767841064">
      <w:bodyDiv w:val="1"/>
      <w:marLeft w:val="0"/>
      <w:marRight w:val="0"/>
      <w:marTop w:val="0"/>
      <w:marBottom w:val="0"/>
      <w:divBdr>
        <w:top w:val="none" w:sz="0" w:space="0" w:color="auto"/>
        <w:left w:val="none" w:sz="0" w:space="0" w:color="auto"/>
        <w:bottom w:val="none" w:sz="0" w:space="0" w:color="auto"/>
        <w:right w:val="none" w:sz="0" w:space="0" w:color="auto"/>
      </w:divBdr>
    </w:div>
    <w:div w:id="211570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7640</Words>
  <Characters>4356</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2020-02-13T11:55:00Z</dcterms:created>
  <dcterms:modified xsi:type="dcterms:W3CDTF">2020-02-13T11:55:00Z</dcterms:modified>
</cp:coreProperties>
</file>